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6B4C" w14:textId="4C0B25B2" w:rsidR="00BF2A46" w:rsidRPr="00A25F2B" w:rsidRDefault="002B2044" w:rsidP="00470501">
      <w:pPr>
        <w:spacing w:after="0" w:line="240" w:lineRule="auto"/>
        <w:jc w:val="center"/>
        <w:rPr>
          <w:b/>
          <w:bCs/>
          <w:color w:val="0070C0"/>
          <w:lang w:val="en-US"/>
        </w:rPr>
      </w:pPr>
      <w:r w:rsidRPr="00A25F2B">
        <w:rPr>
          <w:b/>
          <w:bCs/>
          <w:color w:val="0070C0"/>
          <w:lang w:val="en-US"/>
        </w:rPr>
        <w:t>Regional Monetary and Financial Cooperation: Intra and inter EU regions</w:t>
      </w:r>
    </w:p>
    <w:p w14:paraId="62B20A15" w14:textId="67A96564" w:rsidR="002B2044" w:rsidRDefault="002B2044" w:rsidP="002B2044">
      <w:pPr>
        <w:spacing w:after="0" w:line="240" w:lineRule="auto"/>
        <w:rPr>
          <w:lang w:val="en-US"/>
        </w:rPr>
      </w:pPr>
    </w:p>
    <w:p w14:paraId="390E57E9" w14:textId="5C92BDFF" w:rsidR="003C5D9C" w:rsidRDefault="008178B2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Objective: </w:t>
      </w:r>
      <w:r w:rsidR="003C5D9C">
        <w:rPr>
          <w:lang w:val="en-US"/>
        </w:rPr>
        <w:t>To provide a solid economic foundation on</w:t>
      </w:r>
      <w:r w:rsidR="00CD14C6">
        <w:rPr>
          <w:lang w:val="en-US"/>
        </w:rPr>
        <w:t xml:space="preserve"> understanding what</w:t>
      </w:r>
      <w:r w:rsidR="003C5D9C">
        <w:rPr>
          <w:lang w:val="en-US"/>
        </w:rPr>
        <w:t xml:space="preserve"> monetary and financial cooperation</w:t>
      </w:r>
      <w:r w:rsidR="00CD14C6">
        <w:rPr>
          <w:lang w:val="en-US"/>
        </w:rPr>
        <w:t xml:space="preserve"> entails</w:t>
      </w:r>
      <w:r w:rsidR="003C5D9C">
        <w:rPr>
          <w:lang w:val="en-US"/>
        </w:rPr>
        <w:t xml:space="preserve">, </w:t>
      </w:r>
      <w:r w:rsidR="00CD14C6">
        <w:rPr>
          <w:lang w:val="en-US"/>
        </w:rPr>
        <w:t xml:space="preserve">including through </w:t>
      </w:r>
      <w:r w:rsidR="003C5D9C">
        <w:rPr>
          <w:lang w:val="en-US"/>
        </w:rPr>
        <w:t>mak</w:t>
      </w:r>
      <w:r w:rsidR="00CD14C6">
        <w:rPr>
          <w:lang w:val="en-US"/>
        </w:rPr>
        <w:t>ing</w:t>
      </w:r>
      <w:r w:rsidR="003C5D9C">
        <w:rPr>
          <w:lang w:val="en-US"/>
        </w:rPr>
        <w:t xml:space="preserve"> use of basic</w:t>
      </w:r>
      <w:r w:rsidR="00CD14C6">
        <w:rPr>
          <w:lang w:val="en-US"/>
        </w:rPr>
        <w:t xml:space="preserve"> economic</w:t>
      </w:r>
      <w:r w:rsidR="003C5D9C">
        <w:rPr>
          <w:lang w:val="en-US"/>
        </w:rPr>
        <w:t xml:space="preserve"> principles</w:t>
      </w:r>
      <w:r w:rsidR="00CD14C6">
        <w:rPr>
          <w:lang w:val="en-US"/>
        </w:rPr>
        <w:t xml:space="preserve"> and by</w:t>
      </w:r>
      <w:r w:rsidR="003C5D9C">
        <w:rPr>
          <w:lang w:val="en-US"/>
        </w:rPr>
        <w:t xml:space="preserve"> appl</w:t>
      </w:r>
      <w:r w:rsidR="00CD14C6">
        <w:rPr>
          <w:lang w:val="en-US"/>
        </w:rPr>
        <w:t>ying</w:t>
      </w:r>
      <w:r w:rsidR="003C5D9C">
        <w:rPr>
          <w:lang w:val="en-US"/>
        </w:rPr>
        <w:t xml:space="preserve"> them to explain monetary and financial cooperation </w:t>
      </w:r>
      <w:r w:rsidR="00CD14C6">
        <w:rPr>
          <w:lang w:val="en-US"/>
        </w:rPr>
        <w:t>of</w:t>
      </w:r>
      <w:r w:rsidR="003C5D9C">
        <w:rPr>
          <w:lang w:val="en-US"/>
        </w:rPr>
        <w:t xml:space="preserve"> the EU and beyond.  </w:t>
      </w:r>
    </w:p>
    <w:p w14:paraId="5F341C87" w14:textId="77777777" w:rsidR="003C5D9C" w:rsidRDefault="003C5D9C" w:rsidP="002B2044">
      <w:pPr>
        <w:spacing w:after="0" w:line="240" w:lineRule="auto"/>
        <w:rPr>
          <w:lang w:val="en-US"/>
        </w:rPr>
      </w:pPr>
    </w:p>
    <w:p w14:paraId="68A39241" w14:textId="720F8530" w:rsidR="008178B2" w:rsidRDefault="00CD14C6" w:rsidP="002B2044">
      <w:pPr>
        <w:spacing w:after="0" w:line="240" w:lineRule="auto"/>
        <w:rPr>
          <w:lang w:val="en-US"/>
        </w:rPr>
      </w:pPr>
      <w:r>
        <w:rPr>
          <w:lang w:val="en-US"/>
        </w:rPr>
        <w:t>By the end the semester, it is expected that</w:t>
      </w:r>
      <w:r w:rsidR="008178B2">
        <w:rPr>
          <w:lang w:val="en-US"/>
        </w:rPr>
        <w:t xml:space="preserve"> students</w:t>
      </w:r>
      <w:r>
        <w:rPr>
          <w:lang w:val="en-US"/>
        </w:rPr>
        <w:t xml:space="preserve"> w</w:t>
      </w:r>
      <w:r w:rsidR="00DA16FD">
        <w:rPr>
          <w:lang w:val="en-US"/>
        </w:rPr>
        <w:t xml:space="preserve">ill </w:t>
      </w:r>
      <w:r w:rsidR="008178B2">
        <w:rPr>
          <w:lang w:val="en-US"/>
        </w:rPr>
        <w:t xml:space="preserve">not only </w:t>
      </w:r>
      <w:r w:rsidR="00DA16FD">
        <w:rPr>
          <w:lang w:val="en-US"/>
        </w:rPr>
        <w:t xml:space="preserve">be able </w:t>
      </w:r>
      <w:r w:rsidR="008178B2">
        <w:rPr>
          <w:lang w:val="en-US"/>
        </w:rPr>
        <w:t>understand papers published by regional and global monetary institutions</w:t>
      </w:r>
      <w:r>
        <w:rPr>
          <w:lang w:val="en-US"/>
        </w:rPr>
        <w:t>,</w:t>
      </w:r>
      <w:r w:rsidR="008178B2">
        <w:rPr>
          <w:lang w:val="en-US"/>
        </w:rPr>
        <w:t xml:space="preserve"> but also to analyze the underlying economic logic and critically assess the validity of their conclusions</w:t>
      </w:r>
      <w:r w:rsidR="00DA16FD">
        <w:rPr>
          <w:lang w:val="en-US"/>
        </w:rPr>
        <w:t>.</w:t>
      </w:r>
    </w:p>
    <w:p w14:paraId="587566C4" w14:textId="2AF44F70" w:rsidR="00EB0314" w:rsidRDefault="00EB0314" w:rsidP="002B2044">
      <w:pPr>
        <w:spacing w:after="0" w:line="240" w:lineRule="auto"/>
        <w:rPr>
          <w:lang w:val="en-US"/>
        </w:rPr>
      </w:pPr>
    </w:p>
    <w:p w14:paraId="5ED0CAC5" w14:textId="77777777" w:rsidR="00082E61" w:rsidRDefault="00EB0314" w:rsidP="00082E61">
      <w:pPr>
        <w:numPr>
          <w:ilvl w:val="0"/>
          <w:numId w:val="12"/>
        </w:numPr>
        <w:spacing w:after="240" w:line="240" w:lineRule="auto"/>
        <w:rPr>
          <w:lang w:val="en-US"/>
        </w:rPr>
      </w:pPr>
      <w:r>
        <w:rPr>
          <w:lang w:val="en-US"/>
        </w:rPr>
        <w:t xml:space="preserve">Each lecture will be followed by </w:t>
      </w:r>
      <w:r w:rsidR="00671232">
        <w:rPr>
          <w:lang w:val="en-US"/>
        </w:rPr>
        <w:t xml:space="preserve">either a discussion on an article (non-technical) or practical hands-on data analysis (using excel). </w:t>
      </w:r>
    </w:p>
    <w:p w14:paraId="69CB9A67" w14:textId="67FC8D97" w:rsidR="00671232" w:rsidRDefault="00671232" w:rsidP="00082E61">
      <w:pPr>
        <w:numPr>
          <w:ilvl w:val="0"/>
          <w:numId w:val="12"/>
        </w:numPr>
        <w:spacing w:after="240" w:line="240" w:lineRule="auto"/>
        <w:rPr>
          <w:lang w:val="en-US"/>
        </w:rPr>
      </w:pPr>
      <w:r>
        <w:rPr>
          <w:lang w:val="en-US"/>
        </w:rPr>
        <w:t xml:space="preserve">Main text book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: Blanchard, </w:t>
      </w:r>
      <w:proofErr w:type="spellStart"/>
      <w:r>
        <w:rPr>
          <w:lang w:val="en-US"/>
        </w:rPr>
        <w:t>Amighini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Giavazzi</w:t>
      </w:r>
      <w:proofErr w:type="spellEnd"/>
      <w:r>
        <w:rPr>
          <w:lang w:val="en-US"/>
        </w:rPr>
        <w:t xml:space="preserve">, </w:t>
      </w:r>
      <w:r w:rsidRPr="00671232">
        <w:rPr>
          <w:b/>
          <w:bCs/>
          <w:lang w:val="en-US"/>
        </w:rPr>
        <w:t>Macroeconomics: A European Perspective</w:t>
      </w:r>
      <w:r>
        <w:rPr>
          <w:lang w:val="en-US"/>
        </w:rPr>
        <w:t xml:space="preserve"> (Pearson Education Ltd 2010) and Krugman, Obstfeld, Melitz, </w:t>
      </w:r>
      <w:r w:rsidRPr="00671232">
        <w:rPr>
          <w:b/>
          <w:bCs/>
          <w:lang w:val="en-US"/>
        </w:rPr>
        <w:t>International Economics: Theory and Policy</w:t>
      </w:r>
      <w:r>
        <w:rPr>
          <w:lang w:val="en-US"/>
        </w:rPr>
        <w:t xml:space="preserve"> (Tenth Edition)</w:t>
      </w:r>
    </w:p>
    <w:p w14:paraId="73BF0AA5" w14:textId="493B25F5" w:rsidR="00671232" w:rsidRDefault="00671232" w:rsidP="00082E61">
      <w:pPr>
        <w:numPr>
          <w:ilvl w:val="0"/>
          <w:numId w:val="12"/>
        </w:numPr>
        <w:spacing w:after="240" w:line="240" w:lineRule="auto"/>
        <w:rPr>
          <w:lang w:val="en-US"/>
        </w:rPr>
      </w:pPr>
      <w:r>
        <w:rPr>
          <w:lang w:val="en-US"/>
        </w:rPr>
        <w:t>The articles noted below are optional and are provided purely for those who are interested to pursue the topics further.</w:t>
      </w:r>
    </w:p>
    <w:p w14:paraId="5BD0B9C4" w14:textId="4E1F3FE2" w:rsidR="00671232" w:rsidRDefault="00671232" w:rsidP="00082E61">
      <w:pPr>
        <w:numPr>
          <w:ilvl w:val="0"/>
          <w:numId w:val="12"/>
        </w:numPr>
        <w:spacing w:after="240" w:line="240" w:lineRule="auto"/>
        <w:rPr>
          <w:lang w:val="en-US"/>
        </w:rPr>
      </w:pPr>
      <w:r>
        <w:rPr>
          <w:lang w:val="en-US"/>
        </w:rPr>
        <w:t xml:space="preserve">No knowledge in math </w:t>
      </w:r>
      <w:r w:rsidR="00470501">
        <w:rPr>
          <w:lang w:val="en-US"/>
        </w:rPr>
        <w:t>is</w:t>
      </w:r>
      <w:r>
        <w:rPr>
          <w:lang w:val="en-US"/>
        </w:rPr>
        <w:t xml:space="preserve"> required except </w:t>
      </w:r>
      <w:r w:rsidR="00470501">
        <w:rPr>
          <w:lang w:val="en-US"/>
        </w:rPr>
        <w:t xml:space="preserve">for </w:t>
      </w:r>
      <w:r>
        <w:rPr>
          <w:lang w:val="en-US"/>
        </w:rPr>
        <w:t>very basics</w:t>
      </w:r>
      <w:r w:rsidR="00470501">
        <w:rPr>
          <w:lang w:val="en-US"/>
        </w:rPr>
        <w:t xml:space="preserve"> (ability to read a simple equation)</w:t>
      </w:r>
      <w:r>
        <w:rPr>
          <w:lang w:val="en-US"/>
        </w:rPr>
        <w:t xml:space="preserve">; charts and figures will be the main instruments used. </w:t>
      </w:r>
    </w:p>
    <w:p w14:paraId="1FE299BE" w14:textId="6741125E" w:rsidR="00470501" w:rsidRDefault="00470501" w:rsidP="00470501">
      <w:pPr>
        <w:spacing w:after="240" w:line="240" w:lineRule="auto"/>
        <w:rPr>
          <w:lang w:val="en-US"/>
        </w:rPr>
      </w:pPr>
      <w:r>
        <w:rPr>
          <w:lang w:val="en-US"/>
        </w:rPr>
        <w:t xml:space="preserve">Evaluation: for final exam and other </w:t>
      </w:r>
      <w:r w:rsidR="001A02D4">
        <w:rPr>
          <w:lang w:val="en-US"/>
        </w:rPr>
        <w:t>tests</w:t>
      </w:r>
      <w:r>
        <w:rPr>
          <w:lang w:val="en-US"/>
        </w:rPr>
        <w:t xml:space="preserve">, understanding of the lecture note will be sufficient. However, since each lecture will cover a variety of topics, specific references </w:t>
      </w:r>
      <w:r w:rsidR="001A02D4">
        <w:rPr>
          <w:lang w:val="en-US"/>
        </w:rPr>
        <w:t>to</w:t>
      </w:r>
      <w:r>
        <w:rPr>
          <w:lang w:val="en-US"/>
        </w:rPr>
        <w:t xml:space="preserve"> text book</w:t>
      </w:r>
      <w:r w:rsidR="001A02D4">
        <w:rPr>
          <w:lang w:val="en-US"/>
        </w:rPr>
        <w:t xml:space="preserve"> chapter</w:t>
      </w:r>
      <w:r>
        <w:rPr>
          <w:lang w:val="en-US"/>
        </w:rPr>
        <w:t xml:space="preserve">s are shown for those who are interested in </w:t>
      </w:r>
      <w:r w:rsidR="001A02D4">
        <w:rPr>
          <w:lang w:val="en-US"/>
        </w:rPr>
        <w:t>pursuing</w:t>
      </w:r>
      <w:r>
        <w:rPr>
          <w:lang w:val="en-US"/>
        </w:rPr>
        <w:t xml:space="preserve"> certain </w:t>
      </w:r>
      <w:r w:rsidR="001A02D4">
        <w:rPr>
          <w:lang w:val="en-US"/>
        </w:rPr>
        <w:t>issues</w:t>
      </w:r>
      <w:r>
        <w:rPr>
          <w:lang w:val="en-US"/>
        </w:rPr>
        <w:t xml:space="preserve"> further. </w:t>
      </w:r>
      <w:r w:rsidR="001A02D4">
        <w:rPr>
          <w:lang w:val="en-US"/>
        </w:rPr>
        <w:t>Finally,</w:t>
      </w:r>
      <w:r>
        <w:rPr>
          <w:lang w:val="en-US"/>
        </w:rPr>
        <w:t xml:space="preserve"> for those who are considering to pursue further study in monetary and financial economics, references to non-technical articles are also added to </w:t>
      </w:r>
      <w:r w:rsidR="001A02D4">
        <w:rPr>
          <w:lang w:val="en-US"/>
        </w:rPr>
        <w:t>each lecture</w:t>
      </w:r>
      <w:r>
        <w:rPr>
          <w:lang w:val="en-US"/>
        </w:rPr>
        <w:t xml:space="preserve"> </w:t>
      </w:r>
      <w:r w:rsidR="001A02D4">
        <w:rPr>
          <w:lang w:val="en-US"/>
        </w:rPr>
        <w:t>details as shown below</w:t>
      </w:r>
      <w:r>
        <w:rPr>
          <w:lang w:val="en-US"/>
        </w:rPr>
        <w:t xml:space="preserve">. </w:t>
      </w:r>
    </w:p>
    <w:p w14:paraId="29CEA475" w14:textId="77777777" w:rsidR="008178B2" w:rsidRDefault="008178B2" w:rsidP="002B2044">
      <w:pPr>
        <w:spacing w:after="0" w:line="240" w:lineRule="auto"/>
        <w:rPr>
          <w:lang w:val="en-US"/>
        </w:rPr>
      </w:pPr>
    </w:p>
    <w:p w14:paraId="64769226" w14:textId="2E1993B6" w:rsidR="002B2044" w:rsidRPr="000911A6" w:rsidRDefault="002B2044" w:rsidP="002B2044">
      <w:pPr>
        <w:spacing w:after="0" w:line="240" w:lineRule="auto"/>
        <w:rPr>
          <w:b/>
          <w:bCs/>
          <w:color w:val="0070C0"/>
          <w:lang w:val="en-US"/>
        </w:rPr>
      </w:pPr>
      <w:r w:rsidRPr="000911A6">
        <w:rPr>
          <w:b/>
          <w:bCs/>
          <w:color w:val="0070C0"/>
          <w:lang w:val="en-US"/>
        </w:rPr>
        <w:t>I. Understanding the Fundamentals of an Economy</w:t>
      </w:r>
    </w:p>
    <w:p w14:paraId="39BFB30B" w14:textId="77777777" w:rsidR="002B2044" w:rsidRDefault="002B2044" w:rsidP="002B2044">
      <w:pPr>
        <w:spacing w:after="0" w:line="240" w:lineRule="auto"/>
        <w:rPr>
          <w:lang w:val="en-US"/>
        </w:rPr>
      </w:pPr>
    </w:p>
    <w:p w14:paraId="5FE5343C" w14:textId="4F458C63" w:rsidR="002B2044" w:rsidRDefault="002B2044" w:rsidP="002B2044">
      <w:pPr>
        <w:spacing w:after="0" w:line="240" w:lineRule="auto"/>
        <w:rPr>
          <w:b/>
          <w:bCs/>
          <w:lang w:val="en-US"/>
        </w:rPr>
      </w:pPr>
      <w:r w:rsidRPr="000911A6">
        <w:rPr>
          <w:b/>
          <w:bCs/>
          <w:lang w:val="en-US"/>
        </w:rPr>
        <w:t>Lecture 1. The real economy: Historical perspectives, National income accounting and BOP</w:t>
      </w:r>
    </w:p>
    <w:p w14:paraId="3A27A2CF" w14:textId="062B4BEC" w:rsidR="00DA16FD" w:rsidRDefault="00DA16FD" w:rsidP="00A830F3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DA16FD">
        <w:rPr>
          <w:lang w:val="en-US"/>
        </w:rPr>
        <w:t>A short</w:t>
      </w:r>
      <w:r>
        <w:rPr>
          <w:lang w:val="en-US"/>
        </w:rPr>
        <w:t xml:space="preserve"> history of global economy</w:t>
      </w:r>
    </w:p>
    <w:p w14:paraId="460C589A" w14:textId="1157D306" w:rsidR="00DA16FD" w:rsidRDefault="00DA16FD" w:rsidP="00A830F3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DA16FD">
        <w:rPr>
          <w:lang w:val="en-US"/>
        </w:rPr>
        <w:t>What GDP represents and how it is related to balance of payments</w:t>
      </w:r>
    </w:p>
    <w:p w14:paraId="71474752" w14:textId="07B196D1" w:rsidR="00DA16FD" w:rsidRDefault="00F44B38" w:rsidP="00A830F3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F44B38">
        <w:rPr>
          <w:lang w:val="en-US"/>
        </w:rPr>
        <w:t>Factors of production and its impact on GDP growth</w:t>
      </w:r>
    </w:p>
    <w:p w14:paraId="40C91E59" w14:textId="77777777" w:rsidR="000B5DA9" w:rsidRDefault="000B5DA9" w:rsidP="002B2044">
      <w:pPr>
        <w:spacing w:after="0" w:line="240" w:lineRule="auto"/>
        <w:rPr>
          <w:lang w:val="en-US"/>
        </w:rPr>
      </w:pPr>
      <w:r>
        <w:rPr>
          <w:lang w:val="en-US"/>
        </w:rPr>
        <w:t>Practice: Lecture 1 Annex (exercise on national income accounting)</w:t>
      </w:r>
    </w:p>
    <w:p w14:paraId="3D552920" w14:textId="1A1207FC" w:rsidR="00DA16FD" w:rsidRPr="00DA16FD" w:rsidRDefault="000B5DA9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7E4CB2C4" w14:textId="6FF7528C" w:rsidR="002B2044" w:rsidRDefault="002B2044" w:rsidP="002B2044">
      <w:pPr>
        <w:spacing w:after="0" w:line="240" w:lineRule="auto"/>
        <w:rPr>
          <w:lang w:val="en-US"/>
        </w:rPr>
      </w:pPr>
      <w:r>
        <w:rPr>
          <w:lang w:val="en-US"/>
        </w:rPr>
        <w:t>Krugman Chapter 1: What is International Economics About?</w:t>
      </w:r>
    </w:p>
    <w:p w14:paraId="498B9690" w14:textId="77777777" w:rsidR="00A830F3" w:rsidRDefault="00A830F3" w:rsidP="00A830F3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13: National Income Accounting and the Balance of Payments</w:t>
      </w:r>
    </w:p>
    <w:p w14:paraId="68B5777B" w14:textId="175EB02B" w:rsidR="002B2044" w:rsidRDefault="002B2044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19: International Monetary System: An Historical Overview</w:t>
      </w:r>
    </w:p>
    <w:p w14:paraId="675E498C" w14:textId="77777777" w:rsidR="00A25F2B" w:rsidRDefault="002B2044" w:rsidP="002B2044">
      <w:pPr>
        <w:spacing w:after="0" w:line="240" w:lineRule="auto"/>
        <w:rPr>
          <w:lang w:val="en-US"/>
        </w:rPr>
      </w:pPr>
      <w:r>
        <w:rPr>
          <w:lang w:val="en-US"/>
        </w:rPr>
        <w:t>Blanchard Chapter</w:t>
      </w:r>
      <w:r w:rsidR="00A25F2B">
        <w:rPr>
          <w:lang w:val="en-US"/>
        </w:rPr>
        <w:t xml:space="preserve"> 1: A tour of the world</w:t>
      </w:r>
    </w:p>
    <w:p w14:paraId="32BEB122" w14:textId="3DE3CC09" w:rsidR="002B2044" w:rsidRDefault="00A25F2B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2: A tour of the book</w:t>
      </w:r>
      <w:r w:rsidR="002B2044">
        <w:rPr>
          <w:lang w:val="en-US"/>
        </w:rPr>
        <w:t xml:space="preserve"> </w:t>
      </w:r>
    </w:p>
    <w:p w14:paraId="6717425E" w14:textId="0B1BE962" w:rsidR="00A25F2B" w:rsidRDefault="00A25F2B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11: The facts of growth</w:t>
      </w:r>
    </w:p>
    <w:p w14:paraId="48D50AA0" w14:textId="2CAC4519" w:rsidR="00A830F3" w:rsidRDefault="00A830F3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12: Saving, capital accumulation and output</w:t>
      </w:r>
    </w:p>
    <w:p w14:paraId="67E3958A" w14:textId="03D1D18D" w:rsidR="00A830F3" w:rsidRDefault="00A830F3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13: Technological progress and growth</w:t>
      </w:r>
    </w:p>
    <w:p w14:paraId="6F7B4B16" w14:textId="77777777" w:rsidR="00082E61" w:rsidRDefault="00082E61" w:rsidP="002B2044">
      <w:pPr>
        <w:spacing w:after="0" w:line="240" w:lineRule="auto"/>
        <w:rPr>
          <w:lang w:val="en-US"/>
        </w:rPr>
      </w:pPr>
    </w:p>
    <w:p w14:paraId="73AC76DC" w14:textId="4CD055E0" w:rsidR="000911A6" w:rsidRDefault="000911A6" w:rsidP="002B2044">
      <w:pPr>
        <w:spacing w:after="0" w:line="240" w:lineRule="auto"/>
        <w:rPr>
          <w:lang w:val="en-US"/>
        </w:rPr>
      </w:pPr>
      <w:r>
        <w:rPr>
          <w:lang w:val="en-US"/>
        </w:rPr>
        <w:t>Articles</w:t>
      </w:r>
    </w:p>
    <w:p w14:paraId="74A41558" w14:textId="7A53EBF2" w:rsidR="000911A6" w:rsidRDefault="000911A6" w:rsidP="002B2044">
      <w:pPr>
        <w:spacing w:after="0" w:line="240" w:lineRule="auto"/>
        <w:rPr>
          <w:lang w:val="en-US"/>
        </w:rPr>
      </w:pPr>
      <w:r>
        <w:rPr>
          <w:lang w:val="en-US"/>
        </w:rPr>
        <w:t>How should we measure the Digital Economy?</w:t>
      </w:r>
    </w:p>
    <w:p w14:paraId="103A4360" w14:textId="3212BC72" w:rsidR="000911A6" w:rsidRDefault="00112AD0" w:rsidP="002B2044">
      <w:pPr>
        <w:spacing w:after="0" w:line="240" w:lineRule="auto"/>
        <w:rPr>
          <w:lang w:val="en-US"/>
        </w:rPr>
      </w:pPr>
      <w:hyperlink r:id="rId8" w:history="1">
        <w:r w:rsidR="000911A6" w:rsidRPr="004447AE">
          <w:rPr>
            <w:rStyle w:val="Hyperlink"/>
            <w:lang w:val="en-US"/>
          </w:rPr>
          <w:t>https://hbr.org/2019/11/how-should-we-measure-the-digital-economy</w:t>
        </w:r>
      </w:hyperlink>
    </w:p>
    <w:p w14:paraId="029986F2" w14:textId="1B21F0A2" w:rsidR="000911A6" w:rsidRDefault="000911A6" w:rsidP="002B2044">
      <w:pPr>
        <w:spacing w:after="0" w:line="240" w:lineRule="auto"/>
        <w:rPr>
          <w:lang w:val="en-US"/>
        </w:rPr>
      </w:pPr>
      <w:r>
        <w:rPr>
          <w:lang w:val="en-US"/>
        </w:rPr>
        <w:t>GDP is Not a measure of Human well-being</w:t>
      </w:r>
    </w:p>
    <w:p w14:paraId="001945C1" w14:textId="29C7ED3D" w:rsidR="000911A6" w:rsidRDefault="00112AD0" w:rsidP="002B2044">
      <w:pPr>
        <w:spacing w:after="0" w:line="240" w:lineRule="auto"/>
        <w:rPr>
          <w:lang w:val="en-US"/>
        </w:rPr>
      </w:pPr>
      <w:hyperlink r:id="rId9" w:history="1">
        <w:r w:rsidR="000911A6" w:rsidRPr="004447AE">
          <w:rPr>
            <w:rStyle w:val="Hyperlink"/>
            <w:lang w:val="en-US"/>
          </w:rPr>
          <w:t>https://hbr.org/2019/10/gdp-is-not-a-measure-of-human-well-being</w:t>
        </w:r>
      </w:hyperlink>
      <w:r w:rsidR="000911A6">
        <w:rPr>
          <w:lang w:val="en-US"/>
        </w:rPr>
        <w:t xml:space="preserve"> </w:t>
      </w:r>
    </w:p>
    <w:p w14:paraId="05A31A7E" w14:textId="3C213FED" w:rsidR="002B2044" w:rsidRPr="000911A6" w:rsidRDefault="002B2044" w:rsidP="002B2044">
      <w:pPr>
        <w:spacing w:after="0" w:line="240" w:lineRule="auto"/>
        <w:rPr>
          <w:b/>
          <w:bCs/>
          <w:lang w:val="en-US"/>
        </w:rPr>
      </w:pPr>
      <w:r w:rsidRPr="000911A6">
        <w:rPr>
          <w:b/>
          <w:bCs/>
          <w:lang w:val="en-US"/>
        </w:rPr>
        <w:lastRenderedPageBreak/>
        <w:t>Lecture 2. The Foreign exchange market</w:t>
      </w:r>
      <w:r w:rsidR="007804F6">
        <w:rPr>
          <w:b/>
          <w:bCs/>
          <w:lang w:val="en-US"/>
        </w:rPr>
        <w:t>: Settlement of underlying trade and finance</w:t>
      </w:r>
    </w:p>
    <w:p w14:paraId="6CD4C15B" w14:textId="58F9A4B2" w:rsidR="007804F6" w:rsidRDefault="007804F6" w:rsidP="00A04AB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A few basics in the foreign exchange market</w:t>
      </w:r>
      <w:r w:rsidR="00C8166A">
        <w:rPr>
          <w:lang w:val="en-US"/>
        </w:rPr>
        <w:t xml:space="preserve"> (an asset approach)</w:t>
      </w:r>
    </w:p>
    <w:p w14:paraId="30B06F1F" w14:textId="2050D2DE" w:rsidR="007804F6" w:rsidRDefault="00747419" w:rsidP="00A04AB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How</w:t>
      </w:r>
      <w:r w:rsidR="007804F6">
        <w:rPr>
          <w:lang w:val="en-US"/>
        </w:rPr>
        <w:t xml:space="preserve"> the exchange rate</w:t>
      </w:r>
      <w:r>
        <w:rPr>
          <w:lang w:val="en-US"/>
        </w:rPr>
        <w:t xml:space="preserve"> affects the national accounts</w:t>
      </w:r>
    </w:p>
    <w:p w14:paraId="0998D4B5" w14:textId="70928F6F" w:rsidR="007804F6" w:rsidRDefault="00747419" w:rsidP="00A04AB2">
      <w:pPr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I</w:t>
      </w:r>
      <w:r w:rsidR="007804F6">
        <w:rPr>
          <w:lang w:val="en-US"/>
        </w:rPr>
        <w:t>nternational</w:t>
      </w:r>
      <w:r>
        <w:rPr>
          <w:lang w:val="en-US"/>
        </w:rPr>
        <w:t xml:space="preserve"> trade and</w:t>
      </w:r>
      <w:r w:rsidR="007804F6">
        <w:rPr>
          <w:lang w:val="en-US"/>
        </w:rPr>
        <w:t xml:space="preserve"> coordination of trade and finance</w:t>
      </w:r>
    </w:p>
    <w:p w14:paraId="6B1A2C1F" w14:textId="1209D0BA" w:rsidR="007804F6" w:rsidRDefault="002A5518" w:rsidP="002B2044">
      <w:pPr>
        <w:spacing w:after="0" w:line="240" w:lineRule="auto"/>
        <w:rPr>
          <w:lang w:val="en-US"/>
        </w:rPr>
      </w:pPr>
      <w:r>
        <w:rPr>
          <w:lang w:val="en-US"/>
        </w:rPr>
        <w:t>Practice: Lecture 2 Annex (exercise on Net savings and financial accounts)</w:t>
      </w:r>
    </w:p>
    <w:p w14:paraId="17389B1E" w14:textId="77777777" w:rsidR="002A5518" w:rsidRDefault="002A5518" w:rsidP="002B2044">
      <w:pPr>
        <w:spacing w:after="0" w:line="240" w:lineRule="auto"/>
        <w:rPr>
          <w:lang w:val="en-US"/>
        </w:rPr>
      </w:pPr>
    </w:p>
    <w:p w14:paraId="70C3CD91" w14:textId="390AB6F8" w:rsidR="002B2044" w:rsidRDefault="008C7546" w:rsidP="002B2044">
      <w:pPr>
        <w:spacing w:after="0" w:line="240" w:lineRule="auto"/>
        <w:rPr>
          <w:lang w:val="en-US"/>
        </w:rPr>
      </w:pPr>
      <w:r>
        <w:rPr>
          <w:lang w:val="en-US"/>
        </w:rPr>
        <w:t>Krugman Chapter 14: Exchange Rates and the Foreign Exchange Market: An asset approach</w:t>
      </w:r>
    </w:p>
    <w:p w14:paraId="5C5E9991" w14:textId="59374C59" w:rsidR="00C8166A" w:rsidRDefault="00A25F2B" w:rsidP="002B2044">
      <w:pPr>
        <w:spacing w:after="0" w:line="240" w:lineRule="auto"/>
        <w:rPr>
          <w:lang w:val="en-US"/>
        </w:rPr>
      </w:pPr>
      <w:r>
        <w:rPr>
          <w:lang w:val="en-US"/>
        </w:rPr>
        <w:t>Blanchard</w:t>
      </w:r>
      <w:r w:rsidR="00C8166A">
        <w:rPr>
          <w:lang w:val="en-US"/>
        </w:rPr>
        <w:t xml:space="preserve"> Chapter 6</w:t>
      </w:r>
      <w:r>
        <w:rPr>
          <w:lang w:val="en-US"/>
        </w:rPr>
        <w:t xml:space="preserve"> </w:t>
      </w:r>
      <w:r w:rsidR="00C8166A">
        <w:rPr>
          <w:lang w:val="en-US"/>
        </w:rPr>
        <w:t>The IS-LM model in an open economy</w:t>
      </w:r>
    </w:p>
    <w:p w14:paraId="6A6268E4" w14:textId="7C2F02F7" w:rsidR="00162924" w:rsidRDefault="00A25F2B" w:rsidP="00C8166A">
      <w:pPr>
        <w:spacing w:after="0" w:line="240" w:lineRule="auto"/>
        <w:ind w:firstLine="720"/>
        <w:rPr>
          <w:lang w:val="en-US"/>
        </w:rPr>
      </w:pPr>
      <w:r>
        <w:rPr>
          <w:lang w:val="en-US"/>
        </w:rPr>
        <w:t>Chapter</w:t>
      </w:r>
      <w:r w:rsidR="00086B89">
        <w:rPr>
          <w:lang w:val="en-US"/>
        </w:rPr>
        <w:t xml:space="preserve"> 18.1-4 </w:t>
      </w:r>
      <w:r w:rsidR="00C8166A">
        <w:rPr>
          <w:lang w:val="en-US"/>
        </w:rPr>
        <w:t>Economic policy in an open economy</w:t>
      </w:r>
    </w:p>
    <w:p w14:paraId="7393B382" w14:textId="383048E0" w:rsidR="008C7546" w:rsidRDefault="00086B89" w:rsidP="00086B89">
      <w:pPr>
        <w:spacing w:after="0" w:line="240" w:lineRule="auto"/>
        <w:ind w:firstLine="720"/>
        <w:rPr>
          <w:lang w:val="en-US"/>
        </w:rPr>
      </w:pPr>
      <w:r>
        <w:rPr>
          <w:lang w:val="en-US"/>
        </w:rPr>
        <w:t xml:space="preserve">Chapter </w:t>
      </w:r>
      <w:r w:rsidR="00A25F2B">
        <w:rPr>
          <w:lang w:val="en-US"/>
        </w:rPr>
        <w:t>19: Exchange rate regimes</w:t>
      </w:r>
    </w:p>
    <w:p w14:paraId="59C18371" w14:textId="70933DAA" w:rsidR="00754EBF" w:rsidRDefault="00754EBF" w:rsidP="00082E61">
      <w:pPr>
        <w:spacing w:after="0" w:line="240" w:lineRule="auto"/>
        <w:rPr>
          <w:lang w:val="en-US"/>
        </w:rPr>
      </w:pPr>
      <w:r>
        <w:rPr>
          <w:lang w:val="en-US"/>
        </w:rPr>
        <w:t>Levy Chapter 21: Asset-based theories of exchange rates</w:t>
      </w:r>
    </w:p>
    <w:p w14:paraId="1B12BF31" w14:textId="3EA6E79F" w:rsidR="00A25F2B" w:rsidRDefault="00754EBF" w:rsidP="00F7346A">
      <w:pPr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2668D433" w14:textId="77777777" w:rsidR="00082E61" w:rsidRDefault="005E64B9" w:rsidP="003F3355">
      <w:pPr>
        <w:spacing w:after="0" w:line="240" w:lineRule="auto"/>
        <w:rPr>
          <w:lang w:val="en-US"/>
        </w:rPr>
      </w:pPr>
      <w:r>
        <w:rPr>
          <w:lang w:val="en-US"/>
        </w:rPr>
        <w:t>Articles:</w:t>
      </w:r>
      <w:r w:rsidR="003F3355">
        <w:rPr>
          <w:lang w:val="en-US"/>
        </w:rPr>
        <w:t xml:space="preserve"> </w:t>
      </w:r>
    </w:p>
    <w:p w14:paraId="76A15F51" w14:textId="34A7DA27" w:rsidR="003F3355" w:rsidRDefault="003F3355" w:rsidP="003F3355">
      <w:pPr>
        <w:spacing w:after="0" w:line="240" w:lineRule="auto"/>
        <w:rPr>
          <w:lang w:val="en-US"/>
        </w:rPr>
      </w:pPr>
      <w:r w:rsidRPr="003F3355">
        <w:rPr>
          <w:lang w:val="en-US"/>
        </w:rPr>
        <w:t>Macroeconomic Policy Coordination and the</w:t>
      </w:r>
      <w:r>
        <w:rPr>
          <w:lang w:val="en-US"/>
        </w:rPr>
        <w:t xml:space="preserve"> </w:t>
      </w:r>
      <w:r w:rsidRPr="003F3355">
        <w:rPr>
          <w:lang w:val="en-US"/>
        </w:rPr>
        <w:t>Generation of World Effective Demand</w:t>
      </w:r>
    </w:p>
    <w:p w14:paraId="53E1AA31" w14:textId="27D2A01C" w:rsidR="00754EBF" w:rsidRDefault="00112AD0" w:rsidP="002B2044">
      <w:pPr>
        <w:spacing w:after="0" w:line="240" w:lineRule="auto"/>
        <w:rPr>
          <w:lang w:val="en-US"/>
        </w:rPr>
      </w:pPr>
      <w:hyperlink r:id="rId10" w:history="1">
        <w:r w:rsidR="003F3355" w:rsidRPr="00896086">
          <w:rPr>
            <w:rStyle w:val="Hyperlink"/>
            <w:lang w:val="en-US"/>
          </w:rPr>
          <w:t>https://www.brookings.edu/wp-content/uploads/2016/06/g20_guerrieri.pdf</w:t>
        </w:r>
      </w:hyperlink>
      <w:r w:rsidR="003F3355">
        <w:rPr>
          <w:lang w:val="en-US"/>
        </w:rPr>
        <w:t xml:space="preserve"> </w:t>
      </w:r>
    </w:p>
    <w:p w14:paraId="2EFD7FBB" w14:textId="75A5AB32" w:rsidR="005E64B9" w:rsidRDefault="00AD7F04" w:rsidP="002B2044">
      <w:pPr>
        <w:spacing w:after="0" w:line="240" w:lineRule="auto"/>
        <w:rPr>
          <w:lang w:val="en-US"/>
        </w:rPr>
      </w:pPr>
      <w:r w:rsidRPr="00AD7F04">
        <w:rPr>
          <w:lang w:val="en-US"/>
        </w:rPr>
        <w:t>US declares victory in G20 growth versus austerity debate</w:t>
      </w:r>
    </w:p>
    <w:p w14:paraId="51F4B07D" w14:textId="2A24D424" w:rsidR="00AD7F04" w:rsidRDefault="00112AD0" w:rsidP="002B2044">
      <w:pPr>
        <w:spacing w:after="0" w:line="240" w:lineRule="auto"/>
        <w:rPr>
          <w:lang w:val="en-US"/>
        </w:rPr>
      </w:pPr>
      <w:hyperlink r:id="rId11" w:history="1">
        <w:r w:rsidR="00AD7F04" w:rsidRPr="00896086">
          <w:rPr>
            <w:rStyle w:val="Hyperlink"/>
            <w:lang w:val="en-US"/>
          </w:rPr>
          <w:t>https://www.ft.com/content/155ae592-6f93-11e6-a0c9-1365ce54b926</w:t>
        </w:r>
      </w:hyperlink>
      <w:r w:rsidR="00AD7F04">
        <w:rPr>
          <w:lang w:val="en-US"/>
        </w:rPr>
        <w:t xml:space="preserve"> </w:t>
      </w:r>
    </w:p>
    <w:p w14:paraId="426836AF" w14:textId="05288A73" w:rsidR="003F3355" w:rsidRDefault="003F3355" w:rsidP="002B2044">
      <w:pPr>
        <w:spacing w:after="0" w:line="240" w:lineRule="auto"/>
        <w:rPr>
          <w:lang w:val="en-US"/>
        </w:rPr>
      </w:pPr>
    </w:p>
    <w:p w14:paraId="1C312B67" w14:textId="193B1A01" w:rsidR="008C7546" w:rsidRDefault="008C7546" w:rsidP="002B2044">
      <w:pPr>
        <w:spacing w:after="0" w:line="240" w:lineRule="auto"/>
        <w:rPr>
          <w:b/>
          <w:bCs/>
          <w:lang w:val="en-US"/>
        </w:rPr>
      </w:pPr>
      <w:r w:rsidRPr="005E64B9">
        <w:rPr>
          <w:b/>
          <w:bCs/>
          <w:lang w:val="en-US"/>
        </w:rPr>
        <w:t>Lecture 3. The financial market</w:t>
      </w:r>
    </w:p>
    <w:p w14:paraId="0B616073" w14:textId="6ECBD5A8" w:rsidR="002A5518" w:rsidRDefault="002A5518" w:rsidP="00A04AB2">
      <w:pPr>
        <w:numPr>
          <w:ilvl w:val="0"/>
          <w:numId w:val="3"/>
        </w:numPr>
        <w:spacing w:after="0" w:line="240" w:lineRule="auto"/>
        <w:rPr>
          <w:lang w:val="en-US"/>
        </w:rPr>
      </w:pPr>
      <w:r w:rsidRPr="002A5518">
        <w:rPr>
          <w:lang w:val="en-US"/>
        </w:rPr>
        <w:t>The money market</w:t>
      </w:r>
      <w:r w:rsidR="00203C17">
        <w:rPr>
          <w:lang w:val="en-US"/>
        </w:rPr>
        <w:t xml:space="preserve"> in the short and long run</w:t>
      </w:r>
    </w:p>
    <w:p w14:paraId="0DC2D1F8" w14:textId="51BAEB07" w:rsidR="002A5518" w:rsidRDefault="00203C17" w:rsidP="00A04AB2">
      <w:pPr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rFonts w:hint="eastAsia"/>
          <w:lang w:val="en-US"/>
        </w:rPr>
        <w:t>T</w:t>
      </w:r>
      <w:r>
        <w:rPr>
          <w:lang w:val="en-US"/>
        </w:rPr>
        <w:t>he financial market: Bond and stocks</w:t>
      </w:r>
    </w:p>
    <w:p w14:paraId="728AE924" w14:textId="7828BEA7" w:rsidR="002A5518" w:rsidRDefault="00325129" w:rsidP="00A04AB2">
      <w:pPr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International portfolio investment</w:t>
      </w:r>
    </w:p>
    <w:p w14:paraId="7FA0C07C" w14:textId="29DDB108" w:rsidR="002A5518" w:rsidRDefault="00724B8B" w:rsidP="002B2044">
      <w:pPr>
        <w:spacing w:after="0" w:line="240" w:lineRule="auto"/>
        <w:rPr>
          <w:lang w:val="en-US"/>
        </w:rPr>
      </w:pPr>
      <w:r>
        <w:rPr>
          <w:lang w:val="en-US"/>
        </w:rPr>
        <w:t>Practice: Lecture 3 Annex (Assessing financial assets and liabilities of two Euro countries)</w:t>
      </w:r>
    </w:p>
    <w:p w14:paraId="34C8A76B" w14:textId="77777777" w:rsidR="00724B8B" w:rsidRPr="002A5518" w:rsidRDefault="00724B8B" w:rsidP="002B2044">
      <w:pPr>
        <w:spacing w:after="0" w:line="240" w:lineRule="auto"/>
        <w:rPr>
          <w:lang w:val="en-US"/>
        </w:rPr>
      </w:pPr>
    </w:p>
    <w:p w14:paraId="54767CDF" w14:textId="1B37E277" w:rsidR="008C7546" w:rsidRDefault="008C7546" w:rsidP="002B2044">
      <w:pPr>
        <w:spacing w:after="0" w:line="240" w:lineRule="auto"/>
        <w:rPr>
          <w:lang w:val="en-US"/>
        </w:rPr>
      </w:pPr>
      <w:r>
        <w:rPr>
          <w:lang w:val="en-US"/>
        </w:rPr>
        <w:t>Krugman Chapter 15: Money, Interest Rates, and Exchange Rates</w:t>
      </w:r>
    </w:p>
    <w:p w14:paraId="02A4E987" w14:textId="0C336B24" w:rsidR="002B2044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>Blanchard Chapter 4: Financial markets</w:t>
      </w:r>
    </w:p>
    <w:p w14:paraId="053DC5A6" w14:textId="7C9B2943" w:rsidR="00A25F2B" w:rsidRDefault="00754EBF" w:rsidP="002B2044">
      <w:pPr>
        <w:spacing w:after="0" w:line="240" w:lineRule="auto"/>
        <w:rPr>
          <w:lang w:val="en-US"/>
        </w:rPr>
      </w:pPr>
      <w:r>
        <w:rPr>
          <w:lang w:val="en-US"/>
        </w:rPr>
        <w:t>Levy Chapter 15: Portfolio Investment</w:t>
      </w:r>
    </w:p>
    <w:p w14:paraId="678ADE02" w14:textId="4E0401F0" w:rsidR="00754EBF" w:rsidRDefault="00754EBF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77BEAEA3" w14:textId="77777777" w:rsidR="00082E61" w:rsidRDefault="003F3355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Articles: </w:t>
      </w:r>
    </w:p>
    <w:p w14:paraId="3CBC9466" w14:textId="3E69B12C" w:rsidR="00754EBF" w:rsidRDefault="00764344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A Century of Global Equity Market Correlations, D Quinn and H </w:t>
      </w:r>
      <w:proofErr w:type="spellStart"/>
      <w:r>
        <w:rPr>
          <w:lang w:val="en-US"/>
        </w:rPr>
        <w:t>Voth</w:t>
      </w:r>
      <w:proofErr w:type="spellEnd"/>
      <w:r>
        <w:rPr>
          <w:lang w:val="en-US"/>
        </w:rPr>
        <w:t xml:space="preserve">, American Economic Review: Papers and Proceedings 2008, 535-540 </w:t>
      </w:r>
      <w:hyperlink r:id="rId12" w:history="1">
        <w:r w:rsidRPr="00C42173">
          <w:rPr>
            <w:rStyle w:val="Hyperlink"/>
            <w:lang w:val="en-US"/>
          </w:rPr>
          <w:t>https://econ-papers.upf.edu/papers/1119.pdf</w:t>
        </w:r>
      </w:hyperlink>
      <w:r>
        <w:rPr>
          <w:lang w:val="en-US"/>
        </w:rPr>
        <w:t xml:space="preserve"> </w:t>
      </w:r>
    </w:p>
    <w:p w14:paraId="48E481BF" w14:textId="0E4FE425" w:rsidR="00764344" w:rsidRDefault="00452C46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What are Money Markets? R. Dodd, Article in Finance and Development, IMF     </w:t>
      </w:r>
      <w:hyperlink r:id="rId13" w:history="1">
        <w:r w:rsidRPr="00C42173">
          <w:rPr>
            <w:rStyle w:val="Hyperlink"/>
            <w:lang w:val="en-US"/>
          </w:rPr>
          <w:t>https://www.imf.org/external/Pubs/FT/fandd/basics/pdf/dodd-money-markets.pdf</w:t>
        </w:r>
      </w:hyperlink>
      <w:r>
        <w:rPr>
          <w:lang w:val="en-US"/>
        </w:rPr>
        <w:t xml:space="preserve"> </w:t>
      </w:r>
    </w:p>
    <w:p w14:paraId="24830DA7" w14:textId="77777777" w:rsidR="003F3355" w:rsidRDefault="003F3355" w:rsidP="002B2044">
      <w:pPr>
        <w:spacing w:after="0" w:line="240" w:lineRule="auto"/>
        <w:rPr>
          <w:lang w:val="en-US"/>
        </w:rPr>
      </w:pPr>
    </w:p>
    <w:p w14:paraId="066C2A28" w14:textId="1A75A5D7" w:rsidR="002B2044" w:rsidRDefault="008C7546" w:rsidP="002B2044">
      <w:pPr>
        <w:spacing w:after="0" w:line="240" w:lineRule="auto"/>
        <w:rPr>
          <w:b/>
          <w:bCs/>
          <w:lang w:val="en-US"/>
        </w:rPr>
      </w:pPr>
      <w:r w:rsidRPr="0028622D">
        <w:rPr>
          <w:b/>
          <w:bCs/>
          <w:lang w:val="en-US"/>
        </w:rPr>
        <w:t>Lecture 4. Inflation and PPP</w:t>
      </w:r>
    </w:p>
    <w:p w14:paraId="2E67ED97" w14:textId="2DF99ACF" w:rsidR="00405448" w:rsidRDefault="00405448" w:rsidP="00A04AB2">
      <w:pPr>
        <w:numPr>
          <w:ilvl w:val="0"/>
          <w:numId w:val="2"/>
        </w:numPr>
        <w:spacing w:after="0" w:line="240" w:lineRule="auto"/>
        <w:rPr>
          <w:lang w:val="en-US"/>
        </w:rPr>
      </w:pPr>
      <w:r w:rsidRPr="00405448">
        <w:rPr>
          <w:lang w:val="en-US"/>
        </w:rPr>
        <w:t>Long run</w:t>
      </w:r>
      <w:r>
        <w:rPr>
          <w:lang w:val="en-US"/>
        </w:rPr>
        <w:t xml:space="preserve"> steady state condition: exchange rate and price level</w:t>
      </w:r>
    </w:p>
    <w:p w14:paraId="5BB4BFA7" w14:textId="16A7DC75" w:rsidR="00405448" w:rsidRDefault="00BA1A50" w:rsidP="00A04AB2">
      <w:pPr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The real economy in the long run; </w:t>
      </w:r>
      <w:proofErr w:type="gramStart"/>
      <w:r>
        <w:rPr>
          <w:lang w:val="en-US"/>
        </w:rPr>
        <w:t>Phillips</w:t>
      </w:r>
      <w:proofErr w:type="gramEnd"/>
      <w:r>
        <w:rPr>
          <w:lang w:val="en-US"/>
        </w:rPr>
        <w:t xml:space="preserve"> curve and the natural rate</w:t>
      </w:r>
    </w:p>
    <w:p w14:paraId="2D92AE1B" w14:textId="15896A00" w:rsidR="00BA1A50" w:rsidRDefault="00A04AB2" w:rsidP="00A04AB2">
      <w:pPr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Monetary policy effect on growth and inflation</w:t>
      </w:r>
    </w:p>
    <w:p w14:paraId="528F1306" w14:textId="0CB77DAC" w:rsidR="00BA1A50" w:rsidRPr="00405448" w:rsidRDefault="001438ED" w:rsidP="002B2044">
      <w:pPr>
        <w:spacing w:after="0" w:line="240" w:lineRule="auto"/>
        <w:rPr>
          <w:lang w:val="en-US"/>
        </w:rPr>
      </w:pPr>
      <w:r>
        <w:rPr>
          <w:lang w:val="en-US"/>
        </w:rPr>
        <w:t>Practice: Lecture 4 Annex (Advanced vs EM countries’ PPP comparison)</w:t>
      </w:r>
    </w:p>
    <w:p w14:paraId="1FC5AF46" w14:textId="77777777" w:rsidR="00A04AB2" w:rsidRDefault="00A04AB2" w:rsidP="002B2044">
      <w:pPr>
        <w:spacing w:after="0" w:line="240" w:lineRule="auto"/>
        <w:rPr>
          <w:lang w:val="en-US"/>
        </w:rPr>
      </w:pPr>
    </w:p>
    <w:p w14:paraId="0E759D8F" w14:textId="2A2670E4" w:rsidR="008C7546" w:rsidRDefault="008C7546" w:rsidP="002B2044">
      <w:pPr>
        <w:spacing w:after="0" w:line="240" w:lineRule="auto"/>
        <w:rPr>
          <w:lang w:val="en-US"/>
        </w:rPr>
      </w:pPr>
      <w:r>
        <w:rPr>
          <w:lang w:val="en-US"/>
        </w:rPr>
        <w:t>Krugman Chapter 16: Price level and the Exchange rate in the Long Run</w:t>
      </w:r>
    </w:p>
    <w:p w14:paraId="7115FEBA" w14:textId="1A21650A" w:rsidR="002B2044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>Blanchard Chapter 9: The natural rate of unemployment and the Phillips curve</w:t>
      </w:r>
    </w:p>
    <w:p w14:paraId="01BC5C14" w14:textId="514E29DD" w:rsidR="007F2D72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10: Inflation, activity and nominal money growth</w:t>
      </w:r>
    </w:p>
    <w:p w14:paraId="3EA8EE0F" w14:textId="77777777" w:rsidR="000F19BE" w:rsidRDefault="000F19BE" w:rsidP="002B2044">
      <w:pPr>
        <w:spacing w:after="0" w:line="240" w:lineRule="auto"/>
        <w:rPr>
          <w:lang w:val="en-US"/>
        </w:rPr>
      </w:pPr>
    </w:p>
    <w:p w14:paraId="2FAD8ED0" w14:textId="2BABC218" w:rsidR="00B305F3" w:rsidRPr="00B305F3" w:rsidRDefault="00A04AB2" w:rsidP="002B2044">
      <w:pPr>
        <w:spacing w:after="0" w:line="240" w:lineRule="auto"/>
      </w:pPr>
      <w:r>
        <w:t xml:space="preserve">Articles: </w:t>
      </w:r>
      <w:r w:rsidR="00B305F3" w:rsidRPr="00B305F3">
        <w:t>IMF, “Chronic Unemployment in the Euro Area”, World Economic Outlook</w:t>
      </w:r>
      <w:r w:rsidR="00FD00C2">
        <w:t xml:space="preserve"> </w:t>
      </w:r>
      <w:hyperlink r:id="rId14" w:history="1">
        <w:r w:rsidR="00FD00C2" w:rsidRPr="00C42173">
          <w:rPr>
            <w:rStyle w:val="Hyperlink"/>
          </w:rPr>
          <w:t>https://fac.comtech.depaul.edu/jwoo1/courses/chronic-unemployment.pdf</w:t>
        </w:r>
      </w:hyperlink>
      <w:r w:rsidR="00FD00C2">
        <w:t xml:space="preserve"> </w:t>
      </w:r>
    </w:p>
    <w:p w14:paraId="1F801F5A" w14:textId="183F8020" w:rsidR="007F2D72" w:rsidRDefault="00B305F3" w:rsidP="002B2044">
      <w:pPr>
        <w:spacing w:after="0" w:line="240" w:lineRule="auto"/>
        <w:rPr>
          <w:lang w:val="en-US"/>
        </w:rPr>
      </w:pPr>
      <w:r w:rsidRPr="00B305F3">
        <w:rPr>
          <w:lang w:val="en-US"/>
        </w:rPr>
        <w:t xml:space="preserve">Long-term Unemployment after the Great Recession: Causes and Remedies, </w:t>
      </w:r>
      <w:proofErr w:type="spellStart"/>
      <w:r w:rsidR="00A04AB2" w:rsidRPr="00B305F3">
        <w:rPr>
          <w:lang w:val="en-US"/>
        </w:rPr>
        <w:t>Bentolia</w:t>
      </w:r>
      <w:proofErr w:type="spellEnd"/>
      <w:r w:rsidR="00A04AB2" w:rsidRPr="00B305F3">
        <w:rPr>
          <w:lang w:val="en-US"/>
        </w:rPr>
        <w:t xml:space="preserve">, S. and M. Jansen, </w:t>
      </w:r>
      <w:proofErr w:type="spellStart"/>
      <w:r w:rsidRPr="00B305F3">
        <w:rPr>
          <w:lang w:val="en-US"/>
        </w:rPr>
        <w:t>VoxEU</w:t>
      </w:r>
      <w:proofErr w:type="spellEnd"/>
      <w:r w:rsidRPr="00B305F3">
        <w:rPr>
          <w:lang w:val="en-US"/>
        </w:rPr>
        <w:t>, November, 2016</w:t>
      </w:r>
      <w:r w:rsidR="00FD00C2">
        <w:rPr>
          <w:lang w:val="en-US"/>
        </w:rPr>
        <w:t xml:space="preserve"> </w:t>
      </w:r>
      <w:hyperlink r:id="rId15" w:history="1">
        <w:r w:rsidR="00FD00C2" w:rsidRPr="00C42173">
          <w:rPr>
            <w:rStyle w:val="Hyperlink"/>
            <w:lang w:val="en-US"/>
          </w:rPr>
          <w:t>https://voxeu.org/content/long-term-unemployment-after-great-recession-causes-and-remedies</w:t>
        </w:r>
      </w:hyperlink>
      <w:r w:rsidR="00FD00C2">
        <w:rPr>
          <w:lang w:val="en-US"/>
        </w:rPr>
        <w:t xml:space="preserve"> </w:t>
      </w:r>
    </w:p>
    <w:p w14:paraId="452002A0" w14:textId="77777777" w:rsidR="00B305F3" w:rsidRDefault="00B305F3" w:rsidP="002B2044">
      <w:pPr>
        <w:spacing w:after="0" w:line="240" w:lineRule="auto"/>
        <w:rPr>
          <w:lang w:val="en-US"/>
        </w:rPr>
      </w:pPr>
    </w:p>
    <w:p w14:paraId="164917E7" w14:textId="37CC3A60" w:rsidR="00C40C1C" w:rsidRDefault="00C40C1C" w:rsidP="002B2044">
      <w:pPr>
        <w:spacing w:after="0" w:line="240" w:lineRule="auto"/>
        <w:rPr>
          <w:lang w:val="en-US"/>
        </w:rPr>
      </w:pPr>
      <w:r>
        <w:rPr>
          <w:lang w:val="en-US"/>
        </w:rPr>
        <w:t>Week 5: Presentations</w:t>
      </w:r>
    </w:p>
    <w:p w14:paraId="217C5BAC" w14:textId="77777777" w:rsidR="00C40C1C" w:rsidRDefault="00C40C1C" w:rsidP="002B2044">
      <w:pPr>
        <w:spacing w:after="0" w:line="240" w:lineRule="auto"/>
        <w:rPr>
          <w:lang w:val="en-US"/>
        </w:rPr>
      </w:pPr>
    </w:p>
    <w:p w14:paraId="3016EC82" w14:textId="7E99E5E8" w:rsidR="002B2044" w:rsidRPr="008C7546" w:rsidRDefault="002B2044" w:rsidP="002B2044">
      <w:pPr>
        <w:spacing w:after="0" w:line="240" w:lineRule="auto"/>
        <w:rPr>
          <w:b/>
          <w:bCs/>
          <w:lang w:val="en-US"/>
        </w:rPr>
      </w:pPr>
      <w:r w:rsidRPr="00671232">
        <w:rPr>
          <w:b/>
          <w:bCs/>
          <w:color w:val="0070C0"/>
          <w:lang w:val="en-US"/>
        </w:rPr>
        <w:t xml:space="preserve">II. The Monetary Cooperation </w:t>
      </w:r>
    </w:p>
    <w:p w14:paraId="01ADE77B" w14:textId="3782EA1B" w:rsidR="002B2044" w:rsidRDefault="002B2044" w:rsidP="002B2044">
      <w:pPr>
        <w:spacing w:after="0" w:line="240" w:lineRule="auto"/>
        <w:rPr>
          <w:lang w:val="en-US"/>
        </w:rPr>
      </w:pPr>
    </w:p>
    <w:p w14:paraId="337647E1" w14:textId="3F06B433" w:rsidR="008C7546" w:rsidRPr="00FD29F7" w:rsidRDefault="008C7546" w:rsidP="002B2044">
      <w:pPr>
        <w:spacing w:after="0" w:line="240" w:lineRule="auto"/>
        <w:rPr>
          <w:b/>
          <w:bCs/>
          <w:lang w:val="en-US"/>
        </w:rPr>
      </w:pPr>
      <w:r w:rsidRPr="00FD29F7">
        <w:rPr>
          <w:b/>
          <w:bCs/>
          <w:lang w:val="en-US"/>
        </w:rPr>
        <w:t xml:space="preserve">Lecture </w:t>
      </w:r>
      <w:r w:rsidR="006F1398">
        <w:rPr>
          <w:b/>
          <w:bCs/>
          <w:lang w:val="en-US"/>
        </w:rPr>
        <w:t>6</w:t>
      </w:r>
      <w:r w:rsidRPr="00FD29F7">
        <w:rPr>
          <w:b/>
          <w:bCs/>
          <w:lang w:val="en-US"/>
        </w:rPr>
        <w:t>. Understanding Equilibrium: Open economy, output and asset market equilibrium</w:t>
      </w:r>
    </w:p>
    <w:p w14:paraId="1BF30EDC" w14:textId="5A09D685" w:rsidR="0048431E" w:rsidRDefault="0048431E" w:rsidP="000A0885">
      <w:pPr>
        <w:numPr>
          <w:ilvl w:val="0"/>
          <w:numId w:val="5"/>
        </w:numPr>
        <w:spacing w:after="0" w:line="240" w:lineRule="auto"/>
        <w:rPr>
          <w:lang w:val="en-US"/>
        </w:rPr>
      </w:pPr>
      <w:r>
        <w:rPr>
          <w:lang w:val="en-US"/>
        </w:rPr>
        <w:t>The IS-LM framework: formalizing the linkages</w:t>
      </w:r>
    </w:p>
    <w:p w14:paraId="6E207E7B" w14:textId="22DCD7ED" w:rsidR="000A0885" w:rsidRDefault="0048431E" w:rsidP="000A0885">
      <w:pPr>
        <w:numPr>
          <w:ilvl w:val="0"/>
          <w:numId w:val="5"/>
        </w:numPr>
        <w:spacing w:after="0" w:line="240" w:lineRule="auto"/>
        <w:rPr>
          <w:lang w:val="en-US"/>
        </w:rPr>
      </w:pPr>
      <w:r>
        <w:rPr>
          <w:lang w:val="en-US"/>
        </w:rPr>
        <w:t>Open economy</w:t>
      </w:r>
      <w:r w:rsidR="000A0885">
        <w:rPr>
          <w:lang w:val="en-US"/>
        </w:rPr>
        <w:t xml:space="preserve"> (short term)</w:t>
      </w:r>
    </w:p>
    <w:p w14:paraId="0D5474AB" w14:textId="661C9C44" w:rsidR="000A0885" w:rsidRDefault="000A0885" w:rsidP="000A0885">
      <w:pPr>
        <w:numPr>
          <w:ilvl w:val="0"/>
          <w:numId w:val="5"/>
        </w:numPr>
        <w:spacing w:after="0" w:line="240" w:lineRule="auto"/>
        <w:rPr>
          <w:lang w:val="en-US"/>
        </w:rPr>
      </w:pPr>
      <w:r>
        <w:rPr>
          <w:lang w:val="en-US"/>
        </w:rPr>
        <w:t>Adjustments in open economy (medium term)</w:t>
      </w:r>
    </w:p>
    <w:p w14:paraId="1AC7CF1F" w14:textId="17A9CC4B" w:rsidR="0048431E" w:rsidRDefault="000A0885" w:rsidP="00D04CC0">
      <w:pPr>
        <w:spacing w:after="0" w:line="240" w:lineRule="auto"/>
        <w:rPr>
          <w:lang w:val="en-US"/>
        </w:rPr>
      </w:pPr>
      <w:r>
        <w:rPr>
          <w:lang w:val="en-US"/>
        </w:rPr>
        <w:t xml:space="preserve">Practice: </w:t>
      </w:r>
      <w:r w:rsidR="00DC257D">
        <w:rPr>
          <w:lang w:val="en-US"/>
        </w:rPr>
        <w:t>The International transmission of monetary policy (especially of the euro)</w:t>
      </w:r>
      <w:r w:rsidR="00565ED1">
        <w:rPr>
          <w:lang w:val="en-US"/>
        </w:rPr>
        <w:t xml:space="preserve"> Lector 6 Lan</w:t>
      </w:r>
      <w:r w:rsidR="00FB6447">
        <w:rPr>
          <w:lang w:val="en-US"/>
        </w:rPr>
        <w:t>e</w:t>
      </w:r>
      <w:r w:rsidR="00565ED1">
        <w:rPr>
          <w:lang w:val="en-US"/>
        </w:rPr>
        <w:t>_speech.pdf</w:t>
      </w:r>
      <w:r w:rsidR="003F1BD1">
        <w:rPr>
          <w:lang w:val="en-US"/>
        </w:rPr>
        <w:t xml:space="preserve"> (pages 1-7)</w:t>
      </w:r>
    </w:p>
    <w:p w14:paraId="36B776D0" w14:textId="77777777" w:rsidR="00DC257D" w:rsidRDefault="00DC257D" w:rsidP="00D04CC0">
      <w:pPr>
        <w:spacing w:after="0" w:line="240" w:lineRule="auto"/>
        <w:rPr>
          <w:lang w:val="en-US"/>
        </w:rPr>
      </w:pPr>
    </w:p>
    <w:p w14:paraId="345BEF71" w14:textId="7E6195A0" w:rsidR="008C7546" w:rsidRDefault="008C7546" w:rsidP="00D04CC0">
      <w:pPr>
        <w:spacing w:after="0" w:line="240" w:lineRule="auto"/>
        <w:rPr>
          <w:lang w:val="en-US"/>
        </w:rPr>
      </w:pPr>
      <w:r>
        <w:rPr>
          <w:lang w:val="en-US"/>
        </w:rPr>
        <w:t xml:space="preserve">Krugman Chapter </w:t>
      </w:r>
      <w:r w:rsidR="00D04CC0">
        <w:rPr>
          <w:lang w:val="en-US"/>
        </w:rPr>
        <w:t>1</w:t>
      </w:r>
      <w:r>
        <w:rPr>
          <w:lang w:val="en-US"/>
        </w:rPr>
        <w:t xml:space="preserve">7: Output and the Exchange Rate in the Short Run   </w:t>
      </w:r>
    </w:p>
    <w:p w14:paraId="434D1319" w14:textId="0074693A" w:rsidR="00D04CC0" w:rsidRDefault="00D04CC0" w:rsidP="00D04CC0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16 Appendix</w:t>
      </w:r>
    </w:p>
    <w:p w14:paraId="0F055B6D" w14:textId="0B32CD43" w:rsidR="002B2044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>Blanchard Chapter 5: Goods and financial markets: The IS-LM model</w:t>
      </w:r>
    </w:p>
    <w:p w14:paraId="36F93FBC" w14:textId="5E77B6B0" w:rsidR="007F2D72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6: The IL-LM model in an open economy</w:t>
      </w:r>
    </w:p>
    <w:p w14:paraId="31A86F01" w14:textId="2C940D95" w:rsidR="007F2D72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8: Putting all markets together: The AS-AD model</w:t>
      </w:r>
    </w:p>
    <w:p w14:paraId="46D9D1B0" w14:textId="2D4E2E7F" w:rsidR="00DC257D" w:rsidRDefault="00DC257D" w:rsidP="002B2044">
      <w:pPr>
        <w:spacing w:after="0" w:line="240" w:lineRule="auto"/>
        <w:rPr>
          <w:lang w:val="en-US"/>
        </w:rPr>
      </w:pPr>
    </w:p>
    <w:p w14:paraId="2B5A84A5" w14:textId="265CBC9E" w:rsidR="00DC257D" w:rsidRDefault="00DC257D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Articles:  The international Transmission of Euro Area Monetary Policy Shocks, N. </w:t>
      </w:r>
      <w:proofErr w:type="spellStart"/>
      <w:r>
        <w:rPr>
          <w:lang w:val="en-US"/>
        </w:rPr>
        <w:t>Jannsen</w:t>
      </w:r>
      <w:proofErr w:type="spellEnd"/>
      <w:r>
        <w:rPr>
          <w:lang w:val="en-US"/>
        </w:rPr>
        <w:t xml:space="preserve"> and M. </w:t>
      </w:r>
      <w:proofErr w:type="spellStart"/>
      <w:r>
        <w:rPr>
          <w:lang w:val="en-US"/>
        </w:rPr>
        <w:t>Kelin</w:t>
      </w:r>
      <w:proofErr w:type="spellEnd"/>
      <w:r>
        <w:rPr>
          <w:lang w:val="en-US"/>
        </w:rPr>
        <w:t xml:space="preserve">, Kiel Institute for the World Economy, WP 1718 July 2011 </w:t>
      </w:r>
      <w:hyperlink r:id="rId16" w:history="1">
        <w:r w:rsidRPr="00C42173">
          <w:rPr>
            <w:rStyle w:val="Hyperlink"/>
            <w:lang w:val="en-US"/>
          </w:rPr>
          <w:t>https://www.files.ethz.ch/isn/131105/the-international-transmission-of-euro-area-monetary-policy-shocks.pdf</w:t>
        </w:r>
      </w:hyperlink>
      <w:r>
        <w:rPr>
          <w:lang w:val="en-US"/>
        </w:rPr>
        <w:t xml:space="preserve"> </w:t>
      </w:r>
    </w:p>
    <w:p w14:paraId="4CB613B0" w14:textId="3AA618D5" w:rsidR="007F2D72" w:rsidRDefault="001D32B1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The international transmission of monetary policy, C. Buch et al, </w:t>
      </w:r>
      <w:proofErr w:type="spellStart"/>
      <w:r>
        <w:rPr>
          <w:lang w:val="en-US"/>
        </w:rPr>
        <w:t>Deutche</w:t>
      </w:r>
      <w:proofErr w:type="spellEnd"/>
      <w:r>
        <w:rPr>
          <w:lang w:val="en-US"/>
        </w:rPr>
        <w:t xml:space="preserve"> Bundesbank Discussion Paper No. 16/2018  </w:t>
      </w:r>
      <w:hyperlink r:id="rId17" w:history="1">
        <w:r w:rsidRPr="00C42173">
          <w:rPr>
            <w:rStyle w:val="Hyperlink"/>
            <w:lang w:val="en-US"/>
          </w:rPr>
          <w:t>https://www.bundesbank.de/resource/blob/742744/f5189bb439b5b7ed59dd862acdd268d3/mL/2018-06-11-dkp-16-data.pdf</w:t>
        </w:r>
      </w:hyperlink>
    </w:p>
    <w:p w14:paraId="22E5A2D9" w14:textId="77777777" w:rsidR="001D32B1" w:rsidRDefault="001D32B1" w:rsidP="002B2044">
      <w:pPr>
        <w:spacing w:after="0" w:line="240" w:lineRule="auto"/>
        <w:rPr>
          <w:b/>
          <w:bCs/>
          <w:lang w:val="en-US"/>
        </w:rPr>
      </w:pPr>
    </w:p>
    <w:p w14:paraId="6A498C12" w14:textId="55EFA4B7" w:rsidR="002B2044" w:rsidRPr="00FD29F7" w:rsidRDefault="008C7546" w:rsidP="002B2044">
      <w:pPr>
        <w:spacing w:after="0" w:line="240" w:lineRule="auto"/>
        <w:rPr>
          <w:b/>
          <w:bCs/>
          <w:lang w:val="en-US"/>
        </w:rPr>
      </w:pPr>
      <w:r w:rsidRPr="00FD29F7">
        <w:rPr>
          <w:b/>
          <w:bCs/>
          <w:lang w:val="en-US"/>
        </w:rPr>
        <w:t xml:space="preserve">Lecture </w:t>
      </w:r>
      <w:r w:rsidR="006F1398">
        <w:rPr>
          <w:b/>
          <w:bCs/>
          <w:lang w:val="en-US"/>
        </w:rPr>
        <w:t>7</w:t>
      </w:r>
      <w:r w:rsidRPr="00FD29F7">
        <w:rPr>
          <w:b/>
          <w:bCs/>
          <w:lang w:val="en-US"/>
        </w:rPr>
        <w:t xml:space="preserve"> Monetary Policy: Gold standard, monetary policy in a fixed vs flexible exchange rate</w:t>
      </w:r>
    </w:p>
    <w:p w14:paraId="2BB50B6F" w14:textId="14F875C6" w:rsidR="001E2706" w:rsidRDefault="00B4583B" w:rsidP="00E11E98">
      <w:pPr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Monetary policy and central bank balance sheet</w:t>
      </w:r>
    </w:p>
    <w:p w14:paraId="0DF420F9" w14:textId="0E744F87" w:rsidR="00B4583B" w:rsidRDefault="00E11E98" w:rsidP="00E11E98">
      <w:pPr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E</w:t>
      </w:r>
      <w:r w:rsidR="00B4583B">
        <w:rPr>
          <w:lang w:val="en-US"/>
        </w:rPr>
        <w:t xml:space="preserve">xchange rate regimes and the </w:t>
      </w:r>
      <w:r>
        <w:rPr>
          <w:lang w:val="en-US"/>
        </w:rPr>
        <w:t>impact of monetary policy</w:t>
      </w:r>
    </w:p>
    <w:p w14:paraId="7B4FF4E2" w14:textId="51E58766" w:rsidR="001E2706" w:rsidRDefault="00E11E98" w:rsidP="00E11E98">
      <w:pPr>
        <w:numPr>
          <w:ilvl w:val="0"/>
          <w:numId w:val="6"/>
        </w:numPr>
        <w:spacing w:after="0" w:line="240" w:lineRule="auto"/>
        <w:rPr>
          <w:lang w:val="en-US"/>
        </w:rPr>
      </w:pPr>
      <w:r>
        <w:rPr>
          <w:lang w:val="en-US"/>
        </w:rPr>
        <w:t>Interest parity condition and imperfect asset substitutability</w:t>
      </w:r>
    </w:p>
    <w:p w14:paraId="4DDC3853" w14:textId="50F73118" w:rsidR="00D21512" w:rsidRDefault="003F1BD1" w:rsidP="0086077D">
      <w:pPr>
        <w:spacing w:after="0" w:line="240" w:lineRule="auto"/>
        <w:rPr>
          <w:lang w:val="en-US"/>
        </w:rPr>
      </w:pPr>
      <w:r>
        <w:rPr>
          <w:lang w:val="en-US"/>
        </w:rPr>
        <w:t>Practice: The International transmission of monetary policy (especially of the euro) Lector 6 Lane_speech.pdf (pages 8-13)</w:t>
      </w:r>
    </w:p>
    <w:p w14:paraId="43B4E17B" w14:textId="77777777" w:rsidR="00D21512" w:rsidRDefault="00D21512" w:rsidP="002B2044">
      <w:pPr>
        <w:spacing w:after="0" w:line="240" w:lineRule="auto"/>
      </w:pPr>
    </w:p>
    <w:p w14:paraId="225DFB86" w14:textId="2B553886" w:rsidR="008C7546" w:rsidRDefault="008C7546" w:rsidP="002B2044">
      <w:pPr>
        <w:spacing w:after="0" w:line="240" w:lineRule="auto"/>
        <w:rPr>
          <w:lang w:val="en-US"/>
        </w:rPr>
      </w:pPr>
      <w:r>
        <w:rPr>
          <w:lang w:val="en-US"/>
        </w:rPr>
        <w:t>Krugman Chapter 18: Fixed Exchange Rates and Foreign Exchange Intervention</w:t>
      </w:r>
    </w:p>
    <w:p w14:paraId="0D79952A" w14:textId="3C537167" w:rsidR="008C7546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>Blanchard Chapter 15: Financial markets and expectations</w:t>
      </w:r>
    </w:p>
    <w:p w14:paraId="68325C8D" w14:textId="67AF7C4E" w:rsidR="007F2D72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17: Expectations, output and policy</w:t>
      </w:r>
    </w:p>
    <w:p w14:paraId="5240B2DF" w14:textId="6342EA3A" w:rsidR="007F2D72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18: Economic policy in an open economy</w:t>
      </w:r>
    </w:p>
    <w:p w14:paraId="1920A8EF" w14:textId="5C25CA8F" w:rsidR="007F2D72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19: Exchange rate regimes</w:t>
      </w:r>
    </w:p>
    <w:p w14:paraId="30D8ABE3" w14:textId="5B39A88D" w:rsidR="0028622D" w:rsidRDefault="0028622D" w:rsidP="002B2044">
      <w:pPr>
        <w:spacing w:after="0" w:line="240" w:lineRule="auto"/>
        <w:rPr>
          <w:lang w:val="en-US"/>
        </w:rPr>
      </w:pPr>
      <w:r>
        <w:rPr>
          <w:lang w:val="en-US"/>
        </w:rPr>
        <w:t>Levy Chapter 15 and 18?</w:t>
      </w:r>
    </w:p>
    <w:p w14:paraId="64AB2C49" w14:textId="34719985" w:rsidR="00AB13FD" w:rsidRDefault="00AB13FD" w:rsidP="002B2044">
      <w:pPr>
        <w:spacing w:after="0" w:line="240" w:lineRule="auto"/>
        <w:rPr>
          <w:lang w:val="en-US"/>
        </w:rPr>
      </w:pPr>
      <w:r w:rsidRPr="00AB13FD">
        <w:rPr>
          <w:lang w:val="en-US"/>
        </w:rPr>
        <w:t xml:space="preserve">Frieden, Jeffry (2016), Lessons for the euro from early American monetary and financial history, </w:t>
      </w:r>
      <w:proofErr w:type="spellStart"/>
      <w:r w:rsidRPr="00AB13FD">
        <w:rPr>
          <w:lang w:val="en-US"/>
        </w:rPr>
        <w:t>Brugel</w:t>
      </w:r>
      <w:proofErr w:type="spellEnd"/>
    </w:p>
    <w:p w14:paraId="38DB813D" w14:textId="0E95D2FC" w:rsidR="001E2706" w:rsidRDefault="00650AA5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Sterilized Intervention in Emerging market economies, R. Lavigne, Bank of Canada Discussion Paper 2008-4  </w:t>
      </w:r>
      <w:hyperlink r:id="rId18" w:history="1">
        <w:r w:rsidRPr="00C42173">
          <w:rPr>
            <w:rStyle w:val="Hyperlink"/>
            <w:lang w:val="en-US"/>
          </w:rPr>
          <w:t>https://www.econstor.eu/obitstream/10419/66910/1/571723330.pdf</w:t>
        </w:r>
      </w:hyperlink>
      <w:r>
        <w:rPr>
          <w:lang w:val="en-US"/>
        </w:rPr>
        <w:t xml:space="preserve"> </w:t>
      </w:r>
    </w:p>
    <w:p w14:paraId="36C19FF9" w14:textId="77777777" w:rsidR="0086077D" w:rsidRDefault="0086077D" w:rsidP="0086077D">
      <w:pPr>
        <w:spacing w:after="0" w:line="240" w:lineRule="auto"/>
        <w:rPr>
          <w:lang w:val="en-US"/>
        </w:rPr>
      </w:pPr>
      <w:r>
        <w:rPr>
          <w:lang w:val="en-US"/>
        </w:rPr>
        <w:t>Panel discussion on monetary and fiscal policy mix:</w:t>
      </w:r>
    </w:p>
    <w:p w14:paraId="3D22F5FD" w14:textId="77777777" w:rsidR="0086077D" w:rsidRDefault="00112AD0" w:rsidP="0086077D">
      <w:pPr>
        <w:spacing w:after="0" w:line="240" w:lineRule="auto"/>
        <w:rPr>
          <w:lang w:val="en-US"/>
        </w:rPr>
      </w:pPr>
      <w:hyperlink r:id="rId19" w:history="1">
        <w:r w:rsidR="0086077D" w:rsidRPr="00E31B65">
          <w:rPr>
            <w:rStyle w:val="Hyperlink"/>
            <w:lang w:val="en-US"/>
          </w:rPr>
          <w:t>https://www.imf.org/external/np/seminars/eng/2016/monetaryfiscal/pdf/051916.pdf Panel 1</w:t>
        </w:r>
      </w:hyperlink>
    </w:p>
    <w:p w14:paraId="0143BF49" w14:textId="77777777" w:rsidR="0086077D" w:rsidRDefault="0086077D" w:rsidP="0086077D">
      <w:pPr>
        <w:spacing w:after="0" w:line="240" w:lineRule="auto"/>
        <w:rPr>
          <w:lang w:val="en-US"/>
        </w:rPr>
      </w:pPr>
      <w:r>
        <w:rPr>
          <w:lang w:val="en-US"/>
        </w:rPr>
        <w:t>Why euro area fell into liquidity trap</w:t>
      </w:r>
    </w:p>
    <w:p w14:paraId="1F0DF4DD" w14:textId="77777777" w:rsidR="0086077D" w:rsidRDefault="00112AD0" w:rsidP="0086077D">
      <w:pPr>
        <w:spacing w:after="0" w:line="240" w:lineRule="auto"/>
        <w:rPr>
          <w:lang w:val="en-US"/>
        </w:rPr>
      </w:pPr>
      <w:hyperlink r:id="rId20" w:history="1">
        <w:r w:rsidR="0086077D" w:rsidRPr="00C42173">
          <w:rPr>
            <w:rStyle w:val="Hyperlink"/>
            <w:lang w:val="en-US"/>
          </w:rPr>
          <w:t>https://www.ecb.europa.eu/press/key/date/2021/html/ecb.sp210628~695f98b30c.en.html</w:t>
        </w:r>
      </w:hyperlink>
      <w:r w:rsidR="0086077D">
        <w:rPr>
          <w:lang w:val="en-US"/>
        </w:rPr>
        <w:t xml:space="preserve"> </w:t>
      </w:r>
    </w:p>
    <w:p w14:paraId="24CBBA95" w14:textId="60FA6559" w:rsidR="0086077D" w:rsidRDefault="003F1BD1" w:rsidP="002B2044">
      <w:pPr>
        <w:spacing w:after="0" w:line="240" w:lineRule="auto"/>
        <w:rPr>
          <w:lang w:val="en-US"/>
        </w:rPr>
      </w:pPr>
      <w:r w:rsidRPr="0086077D">
        <w:rPr>
          <w:lang w:val="en-US"/>
        </w:rPr>
        <w:t>The IMF (Still) Cannot Quit Fiscal Consolidation</w:t>
      </w:r>
      <w:r>
        <w:rPr>
          <w:lang w:val="en-US"/>
        </w:rPr>
        <w:t xml:space="preserve"> </w:t>
      </w:r>
      <w:hyperlink r:id="rId21" w:history="1">
        <w:r w:rsidRPr="00E31B65">
          <w:rPr>
            <w:rStyle w:val="Hyperlink"/>
            <w:lang w:val="en-US"/>
          </w:rPr>
          <w:t>https://www.cfr.org/blog/imf-still-cannot-quit-fiscal-consolidation</w:t>
        </w:r>
      </w:hyperlink>
    </w:p>
    <w:p w14:paraId="289BFB88" w14:textId="2864BD0E" w:rsidR="001E2706" w:rsidRDefault="001E2706" w:rsidP="002B2044">
      <w:pPr>
        <w:spacing w:after="0" w:line="240" w:lineRule="auto"/>
        <w:rPr>
          <w:lang w:val="en-US"/>
        </w:rPr>
      </w:pPr>
    </w:p>
    <w:p w14:paraId="3BB5873F" w14:textId="3E124877" w:rsidR="000009B8" w:rsidRDefault="000009B8" w:rsidP="002B2044">
      <w:pPr>
        <w:spacing w:after="0" w:line="240" w:lineRule="auto"/>
        <w:rPr>
          <w:lang w:val="en-US"/>
        </w:rPr>
      </w:pPr>
    </w:p>
    <w:p w14:paraId="5E72C922" w14:textId="77777777" w:rsidR="000009B8" w:rsidRDefault="000009B8" w:rsidP="002B2044">
      <w:pPr>
        <w:spacing w:after="0" w:line="240" w:lineRule="auto"/>
        <w:rPr>
          <w:lang w:val="en-US"/>
        </w:rPr>
      </w:pPr>
    </w:p>
    <w:p w14:paraId="234FAA1F" w14:textId="5461B1C6" w:rsidR="0086077D" w:rsidRDefault="00C40C1C" w:rsidP="002B2044">
      <w:pPr>
        <w:spacing w:after="0" w:line="240" w:lineRule="auto"/>
        <w:rPr>
          <w:lang w:val="en-US"/>
        </w:rPr>
      </w:pPr>
      <w:r w:rsidRPr="00FD29F7">
        <w:rPr>
          <w:b/>
          <w:bCs/>
          <w:lang w:val="en-US"/>
        </w:rPr>
        <w:lastRenderedPageBreak/>
        <w:t xml:space="preserve">Lecture </w:t>
      </w:r>
      <w:r w:rsidR="006F1398">
        <w:rPr>
          <w:b/>
          <w:bCs/>
          <w:lang w:val="en-US"/>
        </w:rPr>
        <w:t>8</w:t>
      </w:r>
      <w:r w:rsidRPr="00FD29F7">
        <w:rPr>
          <w:b/>
          <w:bCs/>
          <w:lang w:val="en-US"/>
        </w:rPr>
        <w:t xml:space="preserve">. </w:t>
      </w:r>
      <w:r w:rsidR="00ED7325" w:rsidRPr="00FD29F7">
        <w:rPr>
          <w:b/>
          <w:bCs/>
          <w:lang w:val="en-US"/>
        </w:rPr>
        <w:t xml:space="preserve">International Finance: </w:t>
      </w:r>
      <w:r w:rsidR="004D1D7B">
        <w:rPr>
          <w:b/>
          <w:bCs/>
          <w:lang w:val="en-US"/>
        </w:rPr>
        <w:t>Capital market and instruments (somewhat difficult)</w:t>
      </w:r>
    </w:p>
    <w:p w14:paraId="650765A6" w14:textId="1BB5CAA0" w:rsidR="0086077D" w:rsidRDefault="004D1D7B" w:rsidP="004D1D7B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4D1D7B">
        <w:rPr>
          <w:lang w:val="en-US"/>
        </w:rPr>
        <w:t>International capital market: scope and participants</w:t>
      </w:r>
    </w:p>
    <w:p w14:paraId="282B1EAA" w14:textId="7BB31255" w:rsidR="004D1D7B" w:rsidRDefault="004D1D7B" w:rsidP="004D1D7B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4D1D7B">
        <w:rPr>
          <w:lang w:val="en-US"/>
        </w:rPr>
        <w:t>Basics of various derivatives</w:t>
      </w:r>
    </w:p>
    <w:p w14:paraId="3582D373" w14:textId="585506E0" w:rsidR="0086077D" w:rsidRDefault="004D1D7B" w:rsidP="004D1D7B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4D1D7B">
        <w:rPr>
          <w:lang w:val="en-US"/>
        </w:rPr>
        <w:t>International Banks and regulations</w:t>
      </w:r>
    </w:p>
    <w:p w14:paraId="50F594B8" w14:textId="5E0C8700" w:rsidR="004D1D7B" w:rsidRDefault="004D1D7B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Practice: </w:t>
      </w:r>
      <w:r w:rsidR="005909D0">
        <w:rPr>
          <w:lang w:val="en-US"/>
        </w:rPr>
        <w:t xml:space="preserve">What would happen if China started selling off its treasury portfolio? </w:t>
      </w:r>
      <w:hyperlink r:id="rId22" w:history="1">
        <w:r w:rsidR="005909D0" w:rsidRPr="00840E29">
          <w:rPr>
            <w:rStyle w:val="Hyperlink"/>
            <w:lang w:val="en-US"/>
          </w:rPr>
          <w:t>https://www.cfr.org/blog/what-would-</w:t>
        </w:r>
        <w:r w:rsidR="005909D0" w:rsidRPr="00840E29">
          <w:rPr>
            <w:rStyle w:val="Hyperlink"/>
            <w:lang w:val="en-US"/>
          </w:rPr>
          <w:t>happen-if-china-started-selling-its-treasury-portfolio</w:t>
        </w:r>
      </w:hyperlink>
      <w:r w:rsidR="005909D0">
        <w:rPr>
          <w:lang w:val="en-US"/>
        </w:rPr>
        <w:t xml:space="preserve"> </w:t>
      </w:r>
    </w:p>
    <w:p w14:paraId="06ED6F30" w14:textId="77777777" w:rsidR="004D1D7B" w:rsidRDefault="004D1D7B" w:rsidP="002B2044">
      <w:pPr>
        <w:spacing w:after="0" w:line="240" w:lineRule="auto"/>
        <w:rPr>
          <w:lang w:val="en-US"/>
        </w:rPr>
      </w:pPr>
    </w:p>
    <w:p w14:paraId="6BEB60C7" w14:textId="6C1B17D1" w:rsidR="00C40C1C" w:rsidRDefault="00C40C1C" w:rsidP="002B2044">
      <w:pPr>
        <w:spacing w:after="0" w:line="240" w:lineRule="auto"/>
        <w:rPr>
          <w:lang w:val="en-US"/>
        </w:rPr>
      </w:pPr>
      <w:r>
        <w:rPr>
          <w:lang w:val="en-US"/>
        </w:rPr>
        <w:t>Krugman Chapter 2</w:t>
      </w:r>
      <w:r w:rsidR="001A26AC">
        <w:rPr>
          <w:lang w:val="en-US"/>
        </w:rPr>
        <w:t>0</w:t>
      </w:r>
      <w:r>
        <w:rPr>
          <w:lang w:val="en-US"/>
        </w:rPr>
        <w:t>: Financial Globalization: Opportunity and Crisis</w:t>
      </w:r>
    </w:p>
    <w:p w14:paraId="7AC44374" w14:textId="50C2D3D8" w:rsidR="007F2D72" w:rsidRDefault="007F2D72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Blanchard Chapter </w:t>
      </w:r>
      <w:r w:rsidR="0081664D">
        <w:rPr>
          <w:lang w:val="en-US"/>
        </w:rPr>
        <w:t>18: Economic policy in an open economy</w:t>
      </w:r>
    </w:p>
    <w:p w14:paraId="16D702F7" w14:textId="77777777" w:rsidR="00ED7325" w:rsidRDefault="00ED7325" w:rsidP="00ED7325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Eun</w:t>
      </w:r>
      <w:proofErr w:type="spellEnd"/>
      <w:r>
        <w:rPr>
          <w:lang w:val="en-US"/>
        </w:rPr>
        <w:t xml:space="preserve"> Chapter 14: Interest Rate and Currency Swaps</w:t>
      </w:r>
    </w:p>
    <w:p w14:paraId="51998416" w14:textId="77777777" w:rsidR="00ED7325" w:rsidRDefault="00ED7325" w:rsidP="00ED7325">
      <w:pPr>
        <w:spacing w:after="0" w:line="240" w:lineRule="auto"/>
        <w:rPr>
          <w:lang w:val="en-US"/>
        </w:rPr>
      </w:pPr>
      <w:r>
        <w:rPr>
          <w:lang w:val="en-US"/>
        </w:rPr>
        <w:t xml:space="preserve">Levy Chapter 3: Forward exchange </w:t>
      </w:r>
    </w:p>
    <w:p w14:paraId="096D2F57" w14:textId="77777777" w:rsidR="00ED7325" w:rsidRDefault="00ED7325" w:rsidP="00ED7325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4: Currency futures and options markets</w:t>
      </w:r>
    </w:p>
    <w:p w14:paraId="3CBDCCEF" w14:textId="77777777" w:rsidR="00ED7325" w:rsidRDefault="00ED7325" w:rsidP="00ED7325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12: Hedging risk and exposure</w:t>
      </w:r>
    </w:p>
    <w:p w14:paraId="74590F40" w14:textId="635FF6FC" w:rsidR="002B2044" w:rsidRDefault="002B2044" w:rsidP="002B2044">
      <w:pPr>
        <w:spacing w:after="0" w:line="240" w:lineRule="auto"/>
        <w:rPr>
          <w:lang w:val="en-US"/>
        </w:rPr>
      </w:pPr>
    </w:p>
    <w:p w14:paraId="73931FA6" w14:textId="03B1B76B" w:rsidR="001E2706" w:rsidRDefault="005909D0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Articles: </w:t>
      </w:r>
      <w:r w:rsidR="00A50D9D">
        <w:rPr>
          <w:lang w:val="en-US"/>
        </w:rPr>
        <w:t xml:space="preserve"> </w:t>
      </w:r>
      <w:r w:rsidR="00A50D9D" w:rsidRPr="00A50D9D">
        <w:rPr>
          <w:lang w:val="en-US"/>
        </w:rPr>
        <w:t>Assessing Global Financial Risks</w:t>
      </w:r>
      <w:r w:rsidR="00A50D9D">
        <w:rPr>
          <w:lang w:val="en-US"/>
        </w:rPr>
        <w:t xml:space="preserve">, </w:t>
      </w:r>
      <w:r w:rsidR="00A50D9D" w:rsidRPr="00A50D9D">
        <w:rPr>
          <w:lang w:val="en-US"/>
        </w:rPr>
        <w:t>Chapter I</w:t>
      </w:r>
      <w:r w:rsidR="00A50D9D">
        <w:rPr>
          <w:lang w:val="en-US"/>
        </w:rPr>
        <w:t>,</w:t>
      </w:r>
      <w:r w:rsidR="00A50D9D" w:rsidRPr="00A50D9D">
        <w:rPr>
          <w:lang w:val="en-US"/>
        </w:rPr>
        <w:t xml:space="preserve"> </w:t>
      </w:r>
      <w:r w:rsidR="00A50D9D">
        <w:rPr>
          <w:lang w:val="en-US"/>
        </w:rPr>
        <w:t xml:space="preserve">Global Financial Stability Report September 2006 </w:t>
      </w:r>
      <w:hyperlink r:id="rId23" w:history="1">
        <w:r w:rsidR="00A50D9D" w:rsidRPr="00840E29">
          <w:rPr>
            <w:rStyle w:val="Hyperlink"/>
            <w:lang w:val="en-US"/>
          </w:rPr>
          <w:t>https://www.imf.org/en/Publications/GFSR/Issues/2016/12/31/Market-Developments-and-Issues</w:t>
        </w:r>
      </w:hyperlink>
      <w:r w:rsidR="00A50D9D">
        <w:rPr>
          <w:lang w:val="en-US"/>
        </w:rPr>
        <w:t xml:space="preserve"> </w:t>
      </w:r>
    </w:p>
    <w:p w14:paraId="5DDF45D6" w14:textId="00711E61" w:rsidR="00A50D9D" w:rsidRDefault="00A50D9D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Managing financial globalization: a guide for developing countries based on the recent literature, S Wei, ADBI Working Paper No. 804, Jan 2018, ADBI </w:t>
      </w:r>
      <w:hyperlink r:id="rId24" w:history="1">
        <w:r w:rsidRPr="00840E29">
          <w:rPr>
            <w:rStyle w:val="Hyperlink"/>
            <w:lang w:val="en-US"/>
          </w:rPr>
          <w:t>https://www.adb.org/sites/default/files/publication/399286/adbi-wp804.pdf</w:t>
        </w:r>
      </w:hyperlink>
      <w:r>
        <w:rPr>
          <w:lang w:val="en-US"/>
        </w:rPr>
        <w:t xml:space="preserve"> </w:t>
      </w:r>
    </w:p>
    <w:p w14:paraId="3C89809A" w14:textId="02175FDA" w:rsidR="005909D0" w:rsidRDefault="005909D0" w:rsidP="002B2044">
      <w:pPr>
        <w:spacing w:after="0" w:line="240" w:lineRule="auto"/>
        <w:rPr>
          <w:lang w:val="en-US"/>
        </w:rPr>
      </w:pPr>
    </w:p>
    <w:p w14:paraId="6B6FADC9" w14:textId="77777777" w:rsidR="00F00D27" w:rsidRDefault="00F00D27" w:rsidP="002B2044">
      <w:pPr>
        <w:spacing w:after="0" w:line="240" w:lineRule="auto"/>
        <w:rPr>
          <w:lang w:val="en-US"/>
        </w:rPr>
      </w:pPr>
    </w:p>
    <w:p w14:paraId="4E78F4D8" w14:textId="1333BD4B" w:rsidR="00FF2E48" w:rsidRPr="00FD29F7" w:rsidRDefault="00FF2E48" w:rsidP="00FF2E48">
      <w:pPr>
        <w:spacing w:after="0" w:line="240" w:lineRule="auto"/>
        <w:rPr>
          <w:b/>
          <w:bCs/>
          <w:lang w:val="en-US"/>
        </w:rPr>
      </w:pPr>
      <w:r w:rsidRPr="00FD29F7">
        <w:rPr>
          <w:b/>
          <w:bCs/>
          <w:lang w:val="en-US"/>
        </w:rPr>
        <w:t xml:space="preserve">Lecture </w:t>
      </w:r>
      <w:r w:rsidR="006F1398">
        <w:rPr>
          <w:b/>
          <w:bCs/>
          <w:lang w:val="en-US"/>
        </w:rPr>
        <w:t>9</w:t>
      </w:r>
      <w:r w:rsidRPr="00FD29F7">
        <w:rPr>
          <w:b/>
          <w:bCs/>
          <w:lang w:val="en-US"/>
        </w:rPr>
        <w:t>. The financial market evolution in Europe and optimal currency</w:t>
      </w:r>
    </w:p>
    <w:p w14:paraId="1434D3B3" w14:textId="763C24B7" w:rsidR="00FB771D" w:rsidRDefault="007C3363" w:rsidP="007C3363">
      <w:pPr>
        <w:numPr>
          <w:ilvl w:val="0"/>
          <w:numId w:val="8"/>
        </w:numPr>
        <w:spacing w:after="0" w:line="240" w:lineRule="auto"/>
        <w:rPr>
          <w:lang w:val="en-US"/>
        </w:rPr>
      </w:pPr>
      <w:r w:rsidRPr="007C3363">
        <w:rPr>
          <w:lang w:val="en-US"/>
        </w:rPr>
        <w:t>The IMS serving as the linkage of two economies</w:t>
      </w:r>
    </w:p>
    <w:p w14:paraId="21839552" w14:textId="6003231E" w:rsidR="00FB771D" w:rsidRDefault="007C3363" w:rsidP="007C3363">
      <w:pPr>
        <w:numPr>
          <w:ilvl w:val="0"/>
          <w:numId w:val="8"/>
        </w:numPr>
        <w:spacing w:after="0" w:line="240" w:lineRule="auto"/>
        <w:rPr>
          <w:lang w:val="en-US"/>
        </w:rPr>
      </w:pPr>
      <w:r w:rsidRPr="007C3363">
        <w:rPr>
          <w:lang w:val="en-US"/>
        </w:rPr>
        <w:t>Optimum currency area and the E</w:t>
      </w:r>
      <w:r>
        <w:rPr>
          <w:lang w:val="en-US"/>
        </w:rPr>
        <w:t>uro</w:t>
      </w:r>
    </w:p>
    <w:p w14:paraId="2E557ABA" w14:textId="3796F93D" w:rsidR="007C3363" w:rsidRDefault="007C3363" w:rsidP="007C3363">
      <w:pPr>
        <w:numPr>
          <w:ilvl w:val="0"/>
          <w:numId w:val="8"/>
        </w:numPr>
        <w:spacing w:after="0" w:line="240" w:lineRule="auto"/>
        <w:rPr>
          <w:lang w:val="en-US"/>
        </w:rPr>
      </w:pPr>
      <w:r w:rsidRPr="007C3363">
        <w:rPr>
          <w:lang w:val="en-US"/>
        </w:rPr>
        <w:t>Test of resilience of the Euro area</w:t>
      </w:r>
    </w:p>
    <w:p w14:paraId="05367C36" w14:textId="0BACECF9" w:rsidR="007C3363" w:rsidRDefault="007C3363" w:rsidP="00565ED1">
      <w:pPr>
        <w:spacing w:after="0" w:line="240" w:lineRule="auto"/>
        <w:rPr>
          <w:lang w:val="en-US"/>
        </w:rPr>
      </w:pPr>
      <w:r>
        <w:rPr>
          <w:lang w:val="en-US"/>
        </w:rPr>
        <w:t xml:space="preserve">Practice: </w:t>
      </w:r>
      <w:r w:rsidR="00565ED1">
        <w:rPr>
          <w:lang w:val="en-US"/>
        </w:rPr>
        <w:t xml:space="preserve"> </w:t>
      </w:r>
      <w:r w:rsidR="00565ED1" w:rsidRPr="00565ED1">
        <w:rPr>
          <w:lang w:val="en-US"/>
        </w:rPr>
        <w:t>The Euro Paradox:</w:t>
      </w:r>
      <w:r w:rsidR="00565ED1">
        <w:rPr>
          <w:lang w:val="en-US"/>
        </w:rPr>
        <w:t xml:space="preserve"> </w:t>
      </w:r>
      <w:r w:rsidR="00565ED1" w:rsidRPr="00565ED1">
        <w:rPr>
          <w:lang w:val="en-US"/>
        </w:rPr>
        <w:t>Explaining the</w:t>
      </w:r>
      <w:r w:rsidR="00565ED1">
        <w:rPr>
          <w:lang w:val="en-US"/>
        </w:rPr>
        <w:t xml:space="preserve"> </w:t>
      </w:r>
      <w:r w:rsidR="00565ED1" w:rsidRPr="00565ED1">
        <w:rPr>
          <w:lang w:val="en-US"/>
        </w:rPr>
        <w:t>Resilience of the</w:t>
      </w:r>
      <w:r w:rsidR="00565ED1">
        <w:rPr>
          <w:lang w:val="en-US"/>
        </w:rPr>
        <w:t xml:space="preserve"> </w:t>
      </w:r>
      <w:r w:rsidR="00565ED1" w:rsidRPr="00565ED1">
        <w:rPr>
          <w:lang w:val="en-US"/>
        </w:rPr>
        <w:t>Single Currency</w:t>
      </w:r>
      <w:r w:rsidR="00565ED1">
        <w:rPr>
          <w:lang w:val="en-US"/>
        </w:rPr>
        <w:t xml:space="preserve"> </w:t>
      </w:r>
      <w:hyperlink r:id="rId25" w:history="1">
        <w:r w:rsidR="00565ED1" w:rsidRPr="00840E29">
          <w:rPr>
            <w:rStyle w:val="Hyperlink"/>
            <w:lang w:val="en-US"/>
          </w:rPr>
          <w:t>https://www.swp-berlin.org/publications/products/arbeitspapiere/AP_012018_EuroParadox_Tokarski.pdf</w:t>
        </w:r>
      </w:hyperlink>
      <w:r w:rsidR="00565ED1">
        <w:rPr>
          <w:lang w:val="en-US"/>
        </w:rPr>
        <w:t xml:space="preserve"> </w:t>
      </w:r>
    </w:p>
    <w:p w14:paraId="693F6278" w14:textId="244D2A50" w:rsidR="007C3363" w:rsidRDefault="00565ED1" w:rsidP="00FF2E48">
      <w:pPr>
        <w:spacing w:after="0" w:line="240" w:lineRule="auto"/>
        <w:rPr>
          <w:lang w:val="en-US"/>
        </w:rPr>
      </w:pPr>
      <w:r>
        <w:rPr>
          <w:lang w:val="en-US"/>
        </w:rPr>
        <w:t>(4 views on the euro)</w:t>
      </w:r>
    </w:p>
    <w:p w14:paraId="3F5D0412" w14:textId="77777777" w:rsidR="00565ED1" w:rsidRDefault="00565ED1" w:rsidP="00FF2E48">
      <w:pPr>
        <w:spacing w:after="0" w:line="240" w:lineRule="auto"/>
        <w:rPr>
          <w:lang w:val="en-US"/>
        </w:rPr>
      </w:pPr>
    </w:p>
    <w:p w14:paraId="1155EC1F" w14:textId="78C3B2AD" w:rsidR="00FF2E48" w:rsidRDefault="00FF2E48" w:rsidP="00FF2E48">
      <w:pPr>
        <w:spacing w:after="0" w:line="240" w:lineRule="auto"/>
        <w:rPr>
          <w:lang w:val="en-US"/>
        </w:rPr>
      </w:pPr>
      <w:r>
        <w:rPr>
          <w:lang w:val="en-US"/>
        </w:rPr>
        <w:t>Krugman Chapter 2</w:t>
      </w:r>
      <w:r w:rsidR="007C3363">
        <w:rPr>
          <w:lang w:val="en-US"/>
        </w:rPr>
        <w:t>1</w:t>
      </w:r>
      <w:r>
        <w:rPr>
          <w:lang w:val="en-US"/>
        </w:rPr>
        <w:t>: Optimal currency area and the Euro</w:t>
      </w:r>
    </w:p>
    <w:p w14:paraId="55724D82" w14:textId="3D46C0E7" w:rsidR="007C3363" w:rsidRDefault="00FF2E48" w:rsidP="00FF2E48">
      <w:pPr>
        <w:spacing w:after="0" w:line="240" w:lineRule="auto"/>
        <w:rPr>
          <w:lang w:val="en-US"/>
        </w:rPr>
      </w:pPr>
      <w:r>
        <w:rPr>
          <w:lang w:val="en-US"/>
        </w:rPr>
        <w:t>Blanchard Chapter</w:t>
      </w:r>
      <w:r w:rsidR="007C3363">
        <w:rPr>
          <w:lang w:val="en-US"/>
        </w:rPr>
        <w:t xml:space="preserve"> 25: European economic and monetary integration</w:t>
      </w:r>
      <w:r>
        <w:rPr>
          <w:lang w:val="en-US"/>
        </w:rPr>
        <w:t xml:space="preserve"> </w:t>
      </w:r>
    </w:p>
    <w:p w14:paraId="28501916" w14:textId="78234861" w:rsidR="00FF2E48" w:rsidRDefault="007C3363" w:rsidP="007C3363">
      <w:pPr>
        <w:spacing w:after="0" w:line="240" w:lineRule="auto"/>
        <w:ind w:firstLine="720"/>
        <w:rPr>
          <w:lang w:val="en-US"/>
        </w:rPr>
      </w:pPr>
      <w:r>
        <w:rPr>
          <w:lang w:val="en-US"/>
        </w:rPr>
        <w:t xml:space="preserve">Chapter </w:t>
      </w:r>
      <w:r w:rsidR="00FF2E48">
        <w:rPr>
          <w:lang w:val="en-US"/>
        </w:rPr>
        <w:t>26: The euro: the ins and the outs</w:t>
      </w:r>
    </w:p>
    <w:p w14:paraId="68554336" w14:textId="77777777" w:rsidR="007C3363" w:rsidRDefault="007C3363" w:rsidP="007C3363">
      <w:pPr>
        <w:spacing w:after="0" w:line="240" w:lineRule="auto"/>
        <w:rPr>
          <w:lang w:val="en-US"/>
        </w:rPr>
      </w:pPr>
      <w:r>
        <w:rPr>
          <w:lang w:val="en-US"/>
        </w:rPr>
        <w:t>Levi: Chapter 22: Alternative systems of exchange rates</w:t>
      </w:r>
    </w:p>
    <w:p w14:paraId="2A004CF4" w14:textId="77777777" w:rsidR="007C3363" w:rsidRDefault="007C3363" w:rsidP="007C3363">
      <w:pPr>
        <w:spacing w:after="0" w:line="240" w:lineRule="auto"/>
        <w:rPr>
          <w:lang w:val="en-US"/>
        </w:rPr>
      </w:pPr>
      <w:r>
        <w:rPr>
          <w:lang w:val="en-US"/>
        </w:rPr>
        <w:tab/>
        <w:t>Chapter 23: The international financial system: Past, present, and future</w:t>
      </w:r>
    </w:p>
    <w:p w14:paraId="067FCBA7" w14:textId="77777777" w:rsidR="007C3363" w:rsidRDefault="007C3363" w:rsidP="007C3363">
      <w:pPr>
        <w:spacing w:after="0" w:line="240" w:lineRule="auto"/>
        <w:ind w:firstLine="720"/>
        <w:rPr>
          <w:lang w:val="en-US"/>
        </w:rPr>
      </w:pPr>
    </w:p>
    <w:p w14:paraId="23DF20D5" w14:textId="2FEC16C9" w:rsidR="00FF2E48" w:rsidRDefault="007C3363" w:rsidP="00FF2E48">
      <w:pPr>
        <w:spacing w:after="0" w:line="240" w:lineRule="auto"/>
        <w:rPr>
          <w:lang w:val="en-US"/>
        </w:rPr>
      </w:pPr>
      <w:r>
        <w:rPr>
          <w:lang w:val="en-US"/>
        </w:rPr>
        <w:t xml:space="preserve">Articles: </w:t>
      </w:r>
      <w:r w:rsidR="00FF2E48" w:rsidRPr="00B305F3">
        <w:rPr>
          <w:lang w:val="en-US"/>
        </w:rPr>
        <w:t xml:space="preserve">Baldwin Richard and Francesco </w:t>
      </w:r>
      <w:proofErr w:type="spellStart"/>
      <w:r w:rsidR="00FF2E48" w:rsidRPr="00B305F3">
        <w:rPr>
          <w:lang w:val="en-US"/>
        </w:rPr>
        <w:t>Giavazzi</w:t>
      </w:r>
      <w:proofErr w:type="spellEnd"/>
      <w:r w:rsidR="00FF2E48" w:rsidRPr="00B305F3">
        <w:rPr>
          <w:lang w:val="en-US"/>
        </w:rPr>
        <w:t xml:space="preserve"> (2015), The Eurozone Crisis: A Consensus View of the Causes and a Few Possible Solutions, </w:t>
      </w:r>
      <w:proofErr w:type="spellStart"/>
      <w:r w:rsidR="00FF2E48" w:rsidRPr="00B305F3">
        <w:rPr>
          <w:lang w:val="en-US"/>
        </w:rPr>
        <w:t>VoxEU</w:t>
      </w:r>
      <w:proofErr w:type="spellEnd"/>
      <w:r w:rsidR="00FF2E48" w:rsidRPr="00B305F3">
        <w:rPr>
          <w:lang w:val="en-US"/>
        </w:rPr>
        <w:t>, September</w:t>
      </w:r>
    </w:p>
    <w:p w14:paraId="0D13DFAF" w14:textId="3AB3CAE2" w:rsidR="00FF2E48" w:rsidRDefault="00565ED1" w:rsidP="00565ED1">
      <w:pPr>
        <w:spacing w:after="0" w:line="240" w:lineRule="auto"/>
        <w:rPr>
          <w:lang w:val="en-US"/>
        </w:rPr>
      </w:pPr>
      <w:r w:rsidRPr="00565ED1">
        <w:rPr>
          <w:lang w:val="en-US"/>
        </w:rPr>
        <w:t>Robert Mundell and the Theoretical Foundation for the</w:t>
      </w:r>
      <w:r>
        <w:rPr>
          <w:lang w:val="en-US"/>
        </w:rPr>
        <w:t xml:space="preserve"> </w:t>
      </w:r>
      <w:r w:rsidRPr="00565ED1">
        <w:rPr>
          <w:lang w:val="en-US"/>
        </w:rPr>
        <w:t>European Monetary Union</w:t>
      </w:r>
      <w:r>
        <w:rPr>
          <w:lang w:val="en-US"/>
        </w:rPr>
        <w:t xml:space="preserve">, A. Swoboda, Views and Commentaries, IMF </w:t>
      </w:r>
      <w:hyperlink r:id="rId26" w:history="1">
        <w:r w:rsidRPr="00840E29">
          <w:rPr>
            <w:rStyle w:val="Hyperlink"/>
            <w:lang w:val="en-US"/>
          </w:rPr>
          <w:t>https://www.imf.org/en/News/Articles/2015/09/28/04/54/vc121399</w:t>
        </w:r>
      </w:hyperlink>
      <w:r>
        <w:rPr>
          <w:lang w:val="en-US"/>
        </w:rPr>
        <w:t xml:space="preserve"> </w:t>
      </w:r>
    </w:p>
    <w:p w14:paraId="653284AC" w14:textId="77777777" w:rsidR="00565ED1" w:rsidRDefault="00565ED1" w:rsidP="002B2044">
      <w:pPr>
        <w:spacing w:after="0" w:line="240" w:lineRule="auto"/>
        <w:rPr>
          <w:lang w:val="en-US"/>
        </w:rPr>
      </w:pPr>
    </w:p>
    <w:p w14:paraId="6F0EF263" w14:textId="77777777" w:rsidR="0024439C" w:rsidRDefault="0024439C" w:rsidP="002B2044">
      <w:pPr>
        <w:spacing w:after="0" w:line="240" w:lineRule="auto"/>
        <w:rPr>
          <w:lang w:val="en-US"/>
        </w:rPr>
      </w:pPr>
    </w:p>
    <w:p w14:paraId="5B237406" w14:textId="093B863F" w:rsidR="00C40C1C" w:rsidRPr="00671232" w:rsidRDefault="00C40C1C" w:rsidP="002B2044">
      <w:pPr>
        <w:spacing w:after="0" w:line="240" w:lineRule="auto"/>
        <w:rPr>
          <w:b/>
          <w:bCs/>
          <w:lang w:val="en-US"/>
        </w:rPr>
      </w:pPr>
      <w:r w:rsidRPr="00671232">
        <w:rPr>
          <w:b/>
          <w:bCs/>
          <w:lang w:val="en-US"/>
        </w:rPr>
        <w:t xml:space="preserve">Week 10: </w:t>
      </w:r>
      <w:r w:rsidR="00671232">
        <w:rPr>
          <w:b/>
          <w:bCs/>
          <w:lang w:val="en-US"/>
        </w:rPr>
        <w:t xml:space="preserve">Group </w:t>
      </w:r>
      <w:r w:rsidRPr="00671232">
        <w:rPr>
          <w:b/>
          <w:bCs/>
          <w:lang w:val="en-US"/>
        </w:rPr>
        <w:t>Presentations</w:t>
      </w:r>
    </w:p>
    <w:p w14:paraId="2DD1C590" w14:textId="3EBDC233" w:rsidR="00F7346A" w:rsidRDefault="00F7346A" w:rsidP="002B2044">
      <w:pPr>
        <w:spacing w:after="0" w:line="240" w:lineRule="auto"/>
        <w:rPr>
          <w:lang w:val="en-US"/>
        </w:rPr>
      </w:pPr>
    </w:p>
    <w:p w14:paraId="10CFEC3B" w14:textId="77777777" w:rsidR="0024439C" w:rsidRDefault="0024439C" w:rsidP="002B2044">
      <w:pPr>
        <w:spacing w:after="0" w:line="240" w:lineRule="auto"/>
        <w:rPr>
          <w:lang w:val="en-US"/>
        </w:rPr>
      </w:pPr>
    </w:p>
    <w:p w14:paraId="738CD8A9" w14:textId="54E8EFC1" w:rsidR="002B2044" w:rsidRPr="00671232" w:rsidRDefault="002B2044" w:rsidP="002B2044">
      <w:pPr>
        <w:spacing w:after="0" w:line="240" w:lineRule="auto"/>
        <w:rPr>
          <w:b/>
          <w:bCs/>
          <w:color w:val="0070C0"/>
          <w:lang w:val="en-US"/>
        </w:rPr>
      </w:pPr>
      <w:r w:rsidRPr="00671232">
        <w:rPr>
          <w:b/>
          <w:bCs/>
          <w:color w:val="0070C0"/>
          <w:lang w:val="en-US"/>
        </w:rPr>
        <w:t>III. International Financial</w:t>
      </w:r>
      <w:r w:rsidR="00ED7325" w:rsidRPr="00671232">
        <w:rPr>
          <w:b/>
          <w:bCs/>
          <w:color w:val="0070C0"/>
          <w:lang w:val="en-US"/>
        </w:rPr>
        <w:t xml:space="preserve"> architecture</w:t>
      </w:r>
    </w:p>
    <w:p w14:paraId="2335379F" w14:textId="0E223B33" w:rsidR="00C40C1C" w:rsidRDefault="00C40C1C" w:rsidP="002B2044">
      <w:pPr>
        <w:spacing w:after="0" w:line="240" w:lineRule="auto"/>
        <w:rPr>
          <w:lang w:val="en-US"/>
        </w:rPr>
      </w:pPr>
    </w:p>
    <w:p w14:paraId="589472AF" w14:textId="6C15324F" w:rsidR="00FF2E48" w:rsidRPr="00FD29F7" w:rsidRDefault="00FF2E48" w:rsidP="00FF2E48">
      <w:pPr>
        <w:spacing w:after="0" w:line="240" w:lineRule="auto"/>
        <w:rPr>
          <w:b/>
          <w:bCs/>
          <w:lang w:val="en-US"/>
        </w:rPr>
      </w:pPr>
      <w:r w:rsidRPr="00FD29F7">
        <w:rPr>
          <w:b/>
          <w:bCs/>
          <w:lang w:val="en-US"/>
        </w:rPr>
        <w:t xml:space="preserve">Lecture </w:t>
      </w:r>
      <w:r w:rsidR="006F1398">
        <w:rPr>
          <w:b/>
          <w:bCs/>
          <w:lang w:val="en-US"/>
        </w:rPr>
        <w:t>11</w:t>
      </w:r>
      <w:r w:rsidRPr="00FD29F7">
        <w:rPr>
          <w:b/>
          <w:bCs/>
          <w:lang w:val="en-US"/>
        </w:rPr>
        <w:t>. The European Central Bank</w:t>
      </w:r>
      <w:r>
        <w:rPr>
          <w:b/>
          <w:bCs/>
          <w:lang w:val="en-US"/>
        </w:rPr>
        <w:t>—Regional monetary cooperation</w:t>
      </w:r>
    </w:p>
    <w:p w14:paraId="52007CE3" w14:textId="0DED34CA" w:rsidR="00FF2E48" w:rsidRDefault="00565ED1" w:rsidP="005416E5">
      <w:pPr>
        <w:numPr>
          <w:ilvl w:val="0"/>
          <w:numId w:val="9"/>
        </w:numPr>
        <w:spacing w:after="0" w:line="240" w:lineRule="auto"/>
        <w:rPr>
          <w:lang w:val="en-US"/>
        </w:rPr>
      </w:pPr>
      <w:r>
        <w:rPr>
          <w:lang w:val="en-US"/>
        </w:rPr>
        <w:t>The h</w:t>
      </w:r>
      <w:r w:rsidR="00FF2E48">
        <w:rPr>
          <w:lang w:val="en-US"/>
        </w:rPr>
        <w:t>istory</w:t>
      </w:r>
      <w:r>
        <w:rPr>
          <w:lang w:val="en-US"/>
        </w:rPr>
        <w:t xml:space="preserve"> and the main functions of the ECB</w:t>
      </w:r>
    </w:p>
    <w:p w14:paraId="77C3FE15" w14:textId="33D7DE17" w:rsidR="00FF2E48" w:rsidRDefault="005416E5" w:rsidP="005416E5">
      <w:pPr>
        <w:numPr>
          <w:ilvl w:val="0"/>
          <w:numId w:val="9"/>
        </w:numPr>
        <w:spacing w:after="0" w:line="240" w:lineRule="auto"/>
        <w:rPr>
          <w:lang w:val="en-US"/>
        </w:rPr>
      </w:pPr>
      <w:r>
        <w:rPr>
          <w:lang w:val="en-US"/>
        </w:rPr>
        <w:t>Conventional and unconventional monetary policy</w:t>
      </w:r>
    </w:p>
    <w:p w14:paraId="0CD694DC" w14:textId="77777777" w:rsidR="005416E5" w:rsidRDefault="005416E5" w:rsidP="005416E5">
      <w:pPr>
        <w:numPr>
          <w:ilvl w:val="0"/>
          <w:numId w:val="9"/>
        </w:numPr>
        <w:spacing w:after="0" w:line="240" w:lineRule="auto"/>
        <w:rPr>
          <w:lang w:val="en-US"/>
        </w:rPr>
      </w:pPr>
      <w:r w:rsidRPr="005416E5">
        <w:rPr>
          <w:lang w:val="en-US"/>
        </w:rPr>
        <w:t xml:space="preserve">Latest developments and remaining challenges </w:t>
      </w:r>
    </w:p>
    <w:p w14:paraId="2CF617B0" w14:textId="11E8C371" w:rsidR="005416E5" w:rsidRDefault="005416E5" w:rsidP="00FF2E48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Practice: </w:t>
      </w:r>
      <w:r w:rsidR="00781C05">
        <w:rPr>
          <w:lang w:val="en-US"/>
        </w:rPr>
        <w:t>Euro Area Staff Country Report, C. Maintaining Monetary Easing to Guard Against Low Inflation (pdf page 26-</w:t>
      </w:r>
      <w:r w:rsidR="003B1868">
        <w:rPr>
          <w:lang w:val="en-US"/>
        </w:rPr>
        <w:t xml:space="preserve">29) Lecture 11 </w:t>
      </w:r>
      <w:proofErr w:type="spellStart"/>
      <w:r w:rsidR="003B1868">
        <w:rPr>
          <w:lang w:val="en-US"/>
        </w:rPr>
        <w:t>Euro_IMF</w:t>
      </w:r>
      <w:proofErr w:type="spellEnd"/>
      <w:r w:rsidR="003B1868">
        <w:rPr>
          <w:lang w:val="en-US"/>
        </w:rPr>
        <w:t xml:space="preserve"> report.pdf</w:t>
      </w:r>
    </w:p>
    <w:p w14:paraId="6BD1F8FA" w14:textId="3F9EE52C" w:rsidR="005416E5" w:rsidRDefault="005416E5" w:rsidP="00FF2E48">
      <w:pPr>
        <w:spacing w:after="0" w:line="240" w:lineRule="auto"/>
        <w:rPr>
          <w:lang w:val="en-US"/>
        </w:rPr>
      </w:pPr>
    </w:p>
    <w:p w14:paraId="4DCA8DFE" w14:textId="2FA54CB4" w:rsidR="00781C05" w:rsidRDefault="00781C05" w:rsidP="00FF2E48">
      <w:pPr>
        <w:spacing w:after="0" w:line="240" w:lineRule="auto"/>
        <w:rPr>
          <w:lang w:val="en-US"/>
        </w:rPr>
      </w:pPr>
      <w:r>
        <w:rPr>
          <w:lang w:val="en-US"/>
        </w:rPr>
        <w:t>Main references are from the European Central Bank and the European Union</w:t>
      </w:r>
    </w:p>
    <w:p w14:paraId="5E1A2DF0" w14:textId="77777777" w:rsidR="00781C05" w:rsidRDefault="00781C05" w:rsidP="00FF2E48">
      <w:pPr>
        <w:spacing w:after="0" w:line="240" w:lineRule="auto"/>
        <w:rPr>
          <w:lang w:val="en-US"/>
        </w:rPr>
      </w:pPr>
    </w:p>
    <w:p w14:paraId="69103465" w14:textId="066FB25B" w:rsidR="00FF2E48" w:rsidRDefault="005416E5" w:rsidP="00FF2E48">
      <w:pPr>
        <w:spacing w:after="0" w:line="240" w:lineRule="auto"/>
        <w:rPr>
          <w:lang w:val="en-US"/>
        </w:rPr>
      </w:pPr>
      <w:r>
        <w:rPr>
          <w:lang w:val="en-US"/>
        </w:rPr>
        <w:t xml:space="preserve">Articles: </w:t>
      </w:r>
      <w:r w:rsidR="00FF2E48" w:rsidRPr="00B305F3">
        <w:rPr>
          <w:lang w:val="en-US"/>
        </w:rPr>
        <w:t xml:space="preserve">Buti, M. et al (2016), Fiscal Space and Low Interest Rates: A Eurozone Perspective, </w:t>
      </w:r>
      <w:proofErr w:type="spellStart"/>
      <w:r w:rsidR="00FF2E48" w:rsidRPr="00B305F3">
        <w:rPr>
          <w:lang w:val="en-US"/>
        </w:rPr>
        <w:t>VoxEU</w:t>
      </w:r>
      <w:proofErr w:type="spellEnd"/>
      <w:r w:rsidR="00FF2E48" w:rsidRPr="00B305F3">
        <w:rPr>
          <w:lang w:val="en-US"/>
        </w:rPr>
        <w:t>, November</w:t>
      </w:r>
    </w:p>
    <w:p w14:paraId="1F521C53" w14:textId="237F1236" w:rsidR="00781C05" w:rsidRDefault="00781C05" w:rsidP="00FF2E48">
      <w:pPr>
        <w:spacing w:after="0" w:line="240" w:lineRule="auto"/>
        <w:rPr>
          <w:lang w:val="en-US"/>
        </w:rPr>
      </w:pPr>
      <w:r w:rsidRPr="00781C05">
        <w:rPr>
          <w:lang w:val="en-US"/>
        </w:rPr>
        <w:t>The monetary policy toolbox: evidence from the euro area</w:t>
      </w:r>
      <w:r>
        <w:rPr>
          <w:lang w:val="en-US"/>
        </w:rPr>
        <w:t xml:space="preserve">, P.  Lane, ECB, Feb 2020 </w:t>
      </w:r>
      <w:hyperlink r:id="rId27" w:history="1">
        <w:r w:rsidRPr="00840E29">
          <w:rPr>
            <w:rStyle w:val="Hyperlink"/>
            <w:lang w:val="en-US"/>
          </w:rPr>
          <w:t>https://www.ecb.europa.eu/press/key/date/2020/html/ecb.sp200221~d147a71a37.en.html</w:t>
        </w:r>
      </w:hyperlink>
      <w:r>
        <w:rPr>
          <w:lang w:val="en-US"/>
        </w:rPr>
        <w:t xml:space="preserve"> </w:t>
      </w:r>
    </w:p>
    <w:p w14:paraId="0E545C32" w14:textId="61922B95" w:rsidR="00781C05" w:rsidRPr="00B305F3" w:rsidRDefault="00781C05" w:rsidP="00FF2E48">
      <w:pPr>
        <w:spacing w:after="0" w:line="240" w:lineRule="auto"/>
        <w:rPr>
          <w:lang w:val="en-US"/>
        </w:rPr>
      </w:pPr>
      <w:r w:rsidRPr="00781C05">
        <w:rPr>
          <w:lang w:val="en-US"/>
        </w:rPr>
        <w:t>Unconventional fiscal and monetary policy at the zero lower bound</w:t>
      </w:r>
      <w:r>
        <w:rPr>
          <w:lang w:val="en-US"/>
        </w:rPr>
        <w:t>, I. Schnabel, ECB Feb 2021</w:t>
      </w:r>
    </w:p>
    <w:p w14:paraId="5245BDF0" w14:textId="6CEF950D" w:rsidR="00FF2E48" w:rsidRDefault="00112AD0" w:rsidP="002B2044">
      <w:pPr>
        <w:spacing w:after="0" w:line="240" w:lineRule="auto"/>
        <w:rPr>
          <w:lang w:val="en-US"/>
        </w:rPr>
      </w:pPr>
      <w:hyperlink r:id="rId28" w:history="1">
        <w:r w:rsidR="00781C05" w:rsidRPr="00840E29">
          <w:rPr>
            <w:rStyle w:val="Hyperlink"/>
            <w:lang w:val="en-US"/>
          </w:rPr>
          <w:t>https://www.ecb.europa.eu/press/key/date/2021/html/ecb.sp210226~ff6ad267d4.en.html</w:t>
        </w:r>
      </w:hyperlink>
      <w:r w:rsidR="00781C05">
        <w:rPr>
          <w:lang w:val="en-US"/>
        </w:rPr>
        <w:t xml:space="preserve"> </w:t>
      </w:r>
    </w:p>
    <w:p w14:paraId="09B24D2E" w14:textId="77777777" w:rsidR="00781C05" w:rsidRDefault="00781C05" w:rsidP="002B2044">
      <w:pPr>
        <w:spacing w:after="0" w:line="240" w:lineRule="auto"/>
        <w:rPr>
          <w:b/>
          <w:bCs/>
          <w:lang w:val="en-US"/>
        </w:rPr>
      </w:pPr>
    </w:p>
    <w:p w14:paraId="623EB0A7" w14:textId="199524D2" w:rsidR="00ED7325" w:rsidRPr="00FD29F7" w:rsidRDefault="00ED7325" w:rsidP="002B2044">
      <w:pPr>
        <w:spacing w:after="0" w:line="240" w:lineRule="auto"/>
        <w:rPr>
          <w:b/>
          <w:bCs/>
          <w:lang w:val="en-US"/>
        </w:rPr>
      </w:pPr>
      <w:r w:rsidRPr="00FD29F7">
        <w:rPr>
          <w:b/>
          <w:bCs/>
          <w:lang w:val="en-US"/>
        </w:rPr>
        <w:t xml:space="preserve">Lecture </w:t>
      </w:r>
      <w:r w:rsidR="00FF2E48">
        <w:rPr>
          <w:b/>
          <w:bCs/>
          <w:lang w:val="en-US"/>
        </w:rPr>
        <w:t>1</w:t>
      </w:r>
      <w:r w:rsidR="006F1398">
        <w:rPr>
          <w:b/>
          <w:bCs/>
          <w:lang w:val="en-US"/>
        </w:rPr>
        <w:t>2</w:t>
      </w:r>
      <w:r w:rsidRPr="00FD29F7">
        <w:rPr>
          <w:b/>
          <w:bCs/>
          <w:lang w:val="en-US"/>
        </w:rPr>
        <w:t>. The International Monetary Fund</w:t>
      </w:r>
      <w:r w:rsidR="00FF2E48">
        <w:rPr>
          <w:b/>
          <w:bCs/>
          <w:lang w:val="en-US"/>
        </w:rPr>
        <w:t>—Global monetary cooperation</w:t>
      </w:r>
    </w:p>
    <w:p w14:paraId="55F69AC7" w14:textId="202BC435" w:rsidR="00ED7325" w:rsidRDefault="00AD0B80" w:rsidP="00AD0B80">
      <w:pPr>
        <w:numPr>
          <w:ilvl w:val="0"/>
          <w:numId w:val="10"/>
        </w:numPr>
        <w:spacing w:after="0" w:line="240" w:lineRule="auto"/>
        <w:rPr>
          <w:lang w:val="en-US"/>
        </w:rPr>
      </w:pPr>
      <w:r w:rsidRPr="00AD0B80">
        <w:rPr>
          <w:lang w:val="en-US"/>
        </w:rPr>
        <w:t xml:space="preserve">Beginning and the evolving role of the IMF </w:t>
      </w:r>
      <w:r w:rsidR="00ED7325">
        <w:rPr>
          <w:lang w:val="en-US"/>
        </w:rPr>
        <w:t>Monetary cooperation</w:t>
      </w:r>
    </w:p>
    <w:p w14:paraId="4AEA4314" w14:textId="77777777" w:rsidR="00AD0B80" w:rsidRDefault="00AD0B80" w:rsidP="00AD0B80">
      <w:pPr>
        <w:numPr>
          <w:ilvl w:val="0"/>
          <w:numId w:val="10"/>
        </w:numPr>
        <w:spacing w:after="0" w:line="240" w:lineRule="auto"/>
        <w:rPr>
          <w:lang w:val="en-US"/>
        </w:rPr>
      </w:pPr>
      <w:r w:rsidRPr="00AD0B80">
        <w:rPr>
          <w:lang w:val="en-US"/>
        </w:rPr>
        <w:t xml:space="preserve">The core mandate and the resources to do back it up </w:t>
      </w:r>
    </w:p>
    <w:p w14:paraId="0AD33FFA" w14:textId="1A873030" w:rsidR="00AD0B80" w:rsidRDefault="00AD0B80" w:rsidP="00AD0B80">
      <w:pPr>
        <w:numPr>
          <w:ilvl w:val="0"/>
          <w:numId w:val="10"/>
        </w:numPr>
        <w:spacing w:after="0" w:line="240" w:lineRule="auto"/>
        <w:rPr>
          <w:lang w:val="en-US"/>
        </w:rPr>
      </w:pPr>
      <w:r w:rsidRPr="00AD0B80">
        <w:rPr>
          <w:lang w:val="en-US"/>
        </w:rPr>
        <w:t>Recent issues and challenges</w:t>
      </w:r>
    </w:p>
    <w:p w14:paraId="4F506685" w14:textId="3E96D141" w:rsidR="00AD0B80" w:rsidRDefault="00AD0B80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Practice: </w:t>
      </w:r>
      <w:r w:rsidR="009D1C47">
        <w:rPr>
          <w:lang w:val="en-US"/>
        </w:rPr>
        <w:t xml:space="preserve"> Greece: Staff Report on Request for Stand-By Arrangement, May 2010, IMF (pdf pp1-20, 28-30)</w:t>
      </w:r>
    </w:p>
    <w:p w14:paraId="4147D765" w14:textId="03FD7B73" w:rsidR="00AD0B80" w:rsidRDefault="00AD0B80" w:rsidP="002B2044">
      <w:pPr>
        <w:spacing w:after="0" w:line="240" w:lineRule="auto"/>
        <w:rPr>
          <w:lang w:val="en-US"/>
        </w:rPr>
      </w:pPr>
    </w:p>
    <w:p w14:paraId="2612EA93" w14:textId="77777777" w:rsidR="0024439C" w:rsidRDefault="0024439C" w:rsidP="009D1C47">
      <w:pPr>
        <w:spacing w:after="0" w:line="240" w:lineRule="auto"/>
        <w:rPr>
          <w:lang w:val="en-US"/>
        </w:rPr>
      </w:pPr>
      <w:r>
        <w:rPr>
          <w:lang w:val="en-US"/>
        </w:rPr>
        <w:t>IMF documents and articles</w:t>
      </w:r>
    </w:p>
    <w:p w14:paraId="5A62C862" w14:textId="5817D9FF" w:rsidR="009D1C47" w:rsidRDefault="009D1C47" w:rsidP="009D1C47">
      <w:pPr>
        <w:spacing w:after="0" w:line="240" w:lineRule="auto"/>
        <w:rPr>
          <w:lang w:val="en-US"/>
        </w:rPr>
      </w:pPr>
      <w:r>
        <w:rPr>
          <w:lang w:val="en-US"/>
        </w:rPr>
        <w:t xml:space="preserve">Articles: </w:t>
      </w:r>
      <w:r w:rsidRPr="009D1C47">
        <w:rPr>
          <w:lang w:val="en-US"/>
        </w:rPr>
        <w:t>The IMF is losing influence – and for that it must share the blame</w:t>
      </w:r>
      <w:r>
        <w:rPr>
          <w:lang w:val="en-US"/>
        </w:rPr>
        <w:t xml:space="preserve">, </w:t>
      </w:r>
      <w:r w:rsidRPr="009D1C47">
        <w:rPr>
          <w:lang w:val="en-US"/>
        </w:rPr>
        <w:t>Mohamed El-</w:t>
      </w:r>
      <w:proofErr w:type="spellStart"/>
      <w:r w:rsidRPr="009D1C47">
        <w:rPr>
          <w:lang w:val="en-US"/>
        </w:rPr>
        <w:t>Erian</w:t>
      </w:r>
      <w:proofErr w:type="spellEnd"/>
      <w:r>
        <w:rPr>
          <w:lang w:val="en-US"/>
        </w:rPr>
        <w:t xml:space="preserve">, The Guardian, Nov 20, 2019 </w:t>
      </w:r>
      <w:hyperlink r:id="rId29" w:history="1">
        <w:r w:rsidRPr="00840E29">
          <w:rPr>
            <w:rStyle w:val="Hyperlink"/>
            <w:lang w:val="en-US"/>
          </w:rPr>
          <w:t>https://www.theguardian.com/business/2019/nov/20/how-the-imf-can-stay-relevant</w:t>
        </w:r>
      </w:hyperlink>
      <w:r>
        <w:rPr>
          <w:lang w:val="en-US"/>
        </w:rPr>
        <w:t xml:space="preserve"> </w:t>
      </w:r>
    </w:p>
    <w:p w14:paraId="7A3D7459" w14:textId="0E6F6493" w:rsidR="009D1C47" w:rsidRDefault="00863C3C" w:rsidP="00863C3C">
      <w:pPr>
        <w:spacing w:after="0" w:line="240" w:lineRule="auto"/>
        <w:rPr>
          <w:lang w:val="en-US"/>
        </w:rPr>
      </w:pPr>
      <w:r w:rsidRPr="00863C3C">
        <w:rPr>
          <w:lang w:val="en-US"/>
        </w:rPr>
        <w:t>IMF pushing G20 for clear path to donate reserves to poor countries -Okamoto</w:t>
      </w:r>
      <w:r>
        <w:rPr>
          <w:lang w:val="en-US"/>
        </w:rPr>
        <w:t xml:space="preserve">, </w:t>
      </w:r>
      <w:r w:rsidRPr="00863C3C">
        <w:rPr>
          <w:lang w:val="en-US"/>
        </w:rPr>
        <w:t xml:space="preserve">David </w:t>
      </w:r>
      <w:proofErr w:type="spellStart"/>
      <w:r w:rsidRPr="00863C3C">
        <w:rPr>
          <w:lang w:val="en-US"/>
        </w:rPr>
        <w:t>Lawder</w:t>
      </w:r>
      <w:proofErr w:type="spellEnd"/>
      <w:r>
        <w:rPr>
          <w:lang w:val="en-US"/>
        </w:rPr>
        <w:t xml:space="preserve">, Reuters, July 10, 2021 </w:t>
      </w:r>
      <w:hyperlink r:id="rId30" w:history="1">
        <w:r w:rsidRPr="00840E29">
          <w:rPr>
            <w:rStyle w:val="Hyperlink"/>
            <w:lang w:val="en-US"/>
          </w:rPr>
          <w:t>https://www.reuters.com/business/exclusive-imf-pushing-g20-clear-path-donate-reserves-poor-countries-okamoto-2021-07-09/</w:t>
        </w:r>
      </w:hyperlink>
      <w:r>
        <w:rPr>
          <w:lang w:val="en-US"/>
        </w:rPr>
        <w:t xml:space="preserve"> </w:t>
      </w:r>
    </w:p>
    <w:p w14:paraId="57ED1DA3" w14:textId="2822CEC3" w:rsidR="009D1C47" w:rsidRDefault="009D1C47" w:rsidP="009D1C47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0F0F9A60" w14:textId="224B324D" w:rsidR="00C40C1C" w:rsidRPr="00FD29F7" w:rsidRDefault="00C40C1C" w:rsidP="002B2044">
      <w:pPr>
        <w:spacing w:after="0" w:line="240" w:lineRule="auto"/>
        <w:rPr>
          <w:b/>
          <w:bCs/>
          <w:lang w:val="en-US"/>
        </w:rPr>
      </w:pPr>
      <w:r w:rsidRPr="00FD29F7">
        <w:rPr>
          <w:b/>
          <w:bCs/>
          <w:lang w:val="en-US"/>
        </w:rPr>
        <w:t>Lecture 1</w:t>
      </w:r>
      <w:r w:rsidR="006F1398">
        <w:rPr>
          <w:b/>
          <w:bCs/>
          <w:lang w:val="en-US"/>
        </w:rPr>
        <w:t>3</w:t>
      </w:r>
      <w:r w:rsidRPr="00FD29F7">
        <w:rPr>
          <w:b/>
          <w:bCs/>
          <w:lang w:val="en-US"/>
        </w:rPr>
        <w:t xml:space="preserve">. </w:t>
      </w:r>
      <w:r w:rsidR="00FD29F7" w:rsidRPr="00FD29F7">
        <w:rPr>
          <w:b/>
          <w:bCs/>
          <w:lang w:val="en-US"/>
        </w:rPr>
        <w:t>G20 and international monetary cooperation</w:t>
      </w:r>
    </w:p>
    <w:p w14:paraId="443475AA" w14:textId="7A782758" w:rsidR="0024439C" w:rsidRDefault="0024439C" w:rsidP="0024439C">
      <w:pPr>
        <w:numPr>
          <w:ilvl w:val="0"/>
          <w:numId w:val="11"/>
        </w:numPr>
        <w:spacing w:after="0" w:line="240" w:lineRule="auto"/>
        <w:rPr>
          <w:lang w:val="en-US"/>
        </w:rPr>
      </w:pPr>
      <w:r w:rsidRPr="0024439C">
        <w:rPr>
          <w:lang w:val="en-US"/>
        </w:rPr>
        <w:t>The Plaza Accord (monetary policy coordination)</w:t>
      </w:r>
    </w:p>
    <w:p w14:paraId="3DB023B3" w14:textId="70F7DD79" w:rsidR="0024439C" w:rsidRDefault="0024439C" w:rsidP="0024439C">
      <w:pPr>
        <w:numPr>
          <w:ilvl w:val="0"/>
          <w:numId w:val="11"/>
        </w:numPr>
        <w:spacing w:after="0" w:line="240" w:lineRule="auto"/>
        <w:rPr>
          <w:lang w:val="en-US"/>
        </w:rPr>
      </w:pPr>
      <w:r w:rsidRPr="0024439C">
        <w:rPr>
          <w:lang w:val="en-US"/>
        </w:rPr>
        <w:t>Global imbalance</w:t>
      </w:r>
    </w:p>
    <w:p w14:paraId="6FF86A7B" w14:textId="72E54DAC" w:rsidR="0024439C" w:rsidRDefault="0024439C" w:rsidP="0024439C">
      <w:pPr>
        <w:numPr>
          <w:ilvl w:val="0"/>
          <w:numId w:val="11"/>
        </w:numPr>
        <w:spacing w:after="0" w:line="240" w:lineRule="auto"/>
        <w:rPr>
          <w:lang w:val="en-US"/>
        </w:rPr>
      </w:pPr>
      <w:r w:rsidRPr="0024439C">
        <w:rPr>
          <w:lang w:val="en-US"/>
        </w:rPr>
        <w:t>The G20 and latest discussions</w:t>
      </w:r>
    </w:p>
    <w:p w14:paraId="70FA5C10" w14:textId="1971A267" w:rsidR="0024439C" w:rsidRDefault="0024439C" w:rsidP="002B2044">
      <w:pPr>
        <w:spacing w:after="0" w:line="240" w:lineRule="auto"/>
        <w:rPr>
          <w:lang w:val="en-US"/>
        </w:rPr>
      </w:pPr>
      <w:r>
        <w:rPr>
          <w:lang w:val="en-US"/>
        </w:rPr>
        <w:t xml:space="preserve">Practice: </w:t>
      </w:r>
      <w:r w:rsidR="00EB0314">
        <w:rPr>
          <w:lang w:val="en-US"/>
        </w:rPr>
        <w:t xml:space="preserve">2017 External Sector Report, IMF Policy Paper July 2017, Lecture 13 External </w:t>
      </w:r>
      <w:proofErr w:type="spellStart"/>
      <w:r w:rsidR="00EB0314">
        <w:rPr>
          <w:lang w:val="en-US"/>
        </w:rPr>
        <w:t>Stabililty_IMF</w:t>
      </w:r>
      <w:proofErr w:type="spellEnd"/>
      <w:r w:rsidR="00EB0314">
        <w:rPr>
          <w:lang w:val="en-US"/>
        </w:rPr>
        <w:t xml:space="preserve"> report (pdf p9-16)</w:t>
      </w:r>
    </w:p>
    <w:p w14:paraId="6364EEFF" w14:textId="77777777" w:rsidR="0024439C" w:rsidRDefault="0024439C" w:rsidP="002B2044">
      <w:pPr>
        <w:spacing w:after="0" w:line="240" w:lineRule="auto"/>
        <w:rPr>
          <w:lang w:val="en-US"/>
        </w:rPr>
      </w:pPr>
    </w:p>
    <w:p w14:paraId="69093107" w14:textId="54EF863B" w:rsidR="0024439C" w:rsidRDefault="0024439C" w:rsidP="002B2044">
      <w:pPr>
        <w:spacing w:after="0" w:line="240" w:lineRule="auto"/>
        <w:rPr>
          <w:lang w:val="en-US"/>
        </w:rPr>
      </w:pPr>
      <w:r>
        <w:rPr>
          <w:lang w:val="en-US"/>
        </w:rPr>
        <w:t>IMF and G20 documents</w:t>
      </w:r>
    </w:p>
    <w:p w14:paraId="7A51BC77" w14:textId="02FE18C7" w:rsidR="00ED7325" w:rsidRDefault="0040218B" w:rsidP="002B2044">
      <w:pPr>
        <w:spacing w:after="0" w:line="240" w:lineRule="auto"/>
        <w:rPr>
          <w:lang w:val="en-US"/>
        </w:rPr>
      </w:pPr>
      <w:r>
        <w:rPr>
          <w:lang w:val="en-US"/>
        </w:rPr>
        <w:t>Krugman chapter 19 appendix on policy coordination</w:t>
      </w:r>
    </w:p>
    <w:p w14:paraId="294624CA" w14:textId="77777777" w:rsidR="0024439C" w:rsidRDefault="0024439C" w:rsidP="002B2044">
      <w:pPr>
        <w:spacing w:after="0" w:line="240" w:lineRule="auto"/>
        <w:rPr>
          <w:lang w:val="en-US"/>
        </w:rPr>
      </w:pPr>
    </w:p>
    <w:p w14:paraId="611FB85F" w14:textId="0DED5627" w:rsidR="006F1398" w:rsidRPr="00B305F3" w:rsidRDefault="00EB0314" w:rsidP="006F1398">
      <w:pPr>
        <w:spacing w:after="0" w:line="240" w:lineRule="auto"/>
        <w:rPr>
          <w:lang w:val="en-US"/>
        </w:rPr>
      </w:pPr>
      <w:r>
        <w:rPr>
          <w:lang w:val="en-US"/>
        </w:rPr>
        <w:t xml:space="preserve">Secular </w:t>
      </w:r>
      <w:r w:rsidR="006F1398" w:rsidRPr="00B305F3">
        <w:rPr>
          <w:lang w:val="en-US"/>
        </w:rPr>
        <w:t>Stagnation in the open economies</w:t>
      </w:r>
      <w:r>
        <w:rPr>
          <w:lang w:val="en-US"/>
        </w:rPr>
        <w:t xml:space="preserve">, G. </w:t>
      </w:r>
      <w:proofErr w:type="spellStart"/>
      <w:r w:rsidRPr="00B305F3">
        <w:rPr>
          <w:lang w:val="en-US"/>
        </w:rPr>
        <w:t>Eggertsson</w:t>
      </w:r>
      <w:proofErr w:type="spellEnd"/>
      <w:r w:rsidRPr="00B305F3">
        <w:rPr>
          <w:lang w:val="en-US"/>
        </w:rPr>
        <w:t xml:space="preserve">, </w:t>
      </w:r>
      <w:r>
        <w:rPr>
          <w:lang w:val="en-US"/>
        </w:rPr>
        <w:t>N Mehrotra,</w:t>
      </w:r>
      <w:r w:rsidRPr="00B305F3">
        <w:rPr>
          <w:lang w:val="en-US"/>
        </w:rPr>
        <w:t xml:space="preserve"> L. Summers</w:t>
      </w:r>
      <w:r>
        <w:rPr>
          <w:lang w:val="en-US"/>
        </w:rPr>
        <w:t xml:space="preserve">, NBER Working Paper 22172 April 2016  </w:t>
      </w:r>
      <w:hyperlink r:id="rId31" w:history="1">
        <w:r w:rsidRPr="00840E29">
          <w:rPr>
            <w:rStyle w:val="Hyperlink"/>
            <w:lang w:val="en-US"/>
          </w:rPr>
          <w:t>https://www.nber.org/system/files/working_papers/w22172/w22172.pdf</w:t>
        </w:r>
      </w:hyperlink>
      <w:r>
        <w:rPr>
          <w:lang w:val="en-US"/>
        </w:rPr>
        <w:t xml:space="preserve"> </w:t>
      </w:r>
    </w:p>
    <w:p w14:paraId="18F0F59F" w14:textId="111B4347" w:rsidR="006F1398" w:rsidRDefault="006F1398" w:rsidP="006F1398">
      <w:pPr>
        <w:spacing w:after="0" w:line="240" w:lineRule="auto"/>
        <w:rPr>
          <w:lang w:val="en-US"/>
        </w:rPr>
      </w:pPr>
      <w:r w:rsidRPr="00B305F3">
        <w:rPr>
          <w:lang w:val="en-US"/>
        </w:rPr>
        <w:t xml:space="preserve">Secular stagnation: A view from the Eurozone, </w:t>
      </w:r>
      <w:r w:rsidR="00EB0314">
        <w:rPr>
          <w:lang w:val="en-US"/>
        </w:rPr>
        <w:t xml:space="preserve">J. </w:t>
      </w:r>
      <w:proofErr w:type="spellStart"/>
      <w:r w:rsidR="00EB0314" w:rsidRPr="00B305F3">
        <w:rPr>
          <w:lang w:val="en-US"/>
        </w:rPr>
        <w:t>Jimeno</w:t>
      </w:r>
      <w:proofErr w:type="spellEnd"/>
      <w:r w:rsidR="00EB0314" w:rsidRPr="00B305F3">
        <w:rPr>
          <w:lang w:val="en-US"/>
        </w:rPr>
        <w:t xml:space="preserve"> et al</w:t>
      </w:r>
      <w:r w:rsidR="00EB0314">
        <w:rPr>
          <w:lang w:val="en-US"/>
        </w:rPr>
        <w:t xml:space="preserve">, ECPR, </w:t>
      </w:r>
      <w:proofErr w:type="spellStart"/>
      <w:r w:rsidRPr="00B305F3">
        <w:rPr>
          <w:lang w:val="en-US"/>
        </w:rPr>
        <w:t>VoxEU</w:t>
      </w:r>
      <w:proofErr w:type="spellEnd"/>
      <w:r w:rsidRPr="00B305F3">
        <w:rPr>
          <w:lang w:val="en-US"/>
        </w:rPr>
        <w:t>, August</w:t>
      </w:r>
      <w:r w:rsidR="00EB0314">
        <w:rPr>
          <w:lang w:val="en-US"/>
        </w:rPr>
        <w:t xml:space="preserve"> </w:t>
      </w:r>
      <w:r w:rsidR="00EB0314" w:rsidRPr="00B305F3">
        <w:rPr>
          <w:lang w:val="en-US"/>
        </w:rPr>
        <w:t>2014</w:t>
      </w:r>
      <w:r w:rsidR="00EB0314">
        <w:rPr>
          <w:lang w:val="en-US"/>
        </w:rPr>
        <w:t xml:space="preserve"> </w:t>
      </w:r>
      <w:hyperlink r:id="rId32" w:history="1">
        <w:r w:rsidR="00EB0314" w:rsidRPr="00840E29">
          <w:rPr>
            <w:rStyle w:val="Hyperlink"/>
            <w:lang w:val="en-US"/>
          </w:rPr>
          <w:t>https://voxeu.org/article/secular-stagnation-view-eurozone</w:t>
        </w:r>
      </w:hyperlink>
      <w:r w:rsidR="00EB0314">
        <w:rPr>
          <w:lang w:val="en-US"/>
        </w:rPr>
        <w:t xml:space="preserve"> </w:t>
      </w:r>
    </w:p>
    <w:p w14:paraId="3398CA1E" w14:textId="77777777" w:rsidR="0024439C" w:rsidRDefault="0024439C" w:rsidP="006F1398">
      <w:pPr>
        <w:spacing w:after="0" w:line="240" w:lineRule="auto"/>
        <w:rPr>
          <w:lang w:val="en-US"/>
        </w:rPr>
      </w:pPr>
    </w:p>
    <w:p w14:paraId="172E5753" w14:textId="77777777" w:rsidR="00B305F3" w:rsidRDefault="00B305F3" w:rsidP="002B2044">
      <w:pPr>
        <w:spacing w:after="0" w:line="240" w:lineRule="auto"/>
        <w:rPr>
          <w:lang w:val="en-US"/>
        </w:rPr>
      </w:pPr>
    </w:p>
    <w:p w14:paraId="7D843AD7" w14:textId="1F811C28" w:rsidR="00C40C1C" w:rsidRPr="00EB0314" w:rsidRDefault="00C40C1C" w:rsidP="002B2044">
      <w:pPr>
        <w:spacing w:after="0" w:line="240" w:lineRule="auto"/>
        <w:rPr>
          <w:b/>
          <w:bCs/>
          <w:lang w:val="en-US"/>
        </w:rPr>
      </w:pPr>
      <w:r w:rsidRPr="00EB0314">
        <w:rPr>
          <w:b/>
          <w:bCs/>
          <w:lang w:val="en-US"/>
        </w:rPr>
        <w:t xml:space="preserve">Week 14:  </w:t>
      </w:r>
      <w:r w:rsidR="0024439C" w:rsidRPr="00EB0314">
        <w:rPr>
          <w:b/>
          <w:bCs/>
          <w:lang w:val="en-US"/>
        </w:rPr>
        <w:t>Catch up class</w:t>
      </w:r>
    </w:p>
    <w:p w14:paraId="64AD62CE" w14:textId="6AB45EE3" w:rsidR="00C40C1C" w:rsidRDefault="00C40C1C" w:rsidP="002B2044">
      <w:pPr>
        <w:spacing w:after="0" w:line="240" w:lineRule="auto"/>
        <w:rPr>
          <w:lang w:val="en-US"/>
        </w:rPr>
      </w:pPr>
    </w:p>
    <w:p w14:paraId="24A91371" w14:textId="47AE92B4" w:rsidR="00C40C1C" w:rsidRPr="00EB0314" w:rsidRDefault="00C40C1C" w:rsidP="002B2044">
      <w:pPr>
        <w:spacing w:after="0" w:line="240" w:lineRule="auto"/>
        <w:rPr>
          <w:b/>
          <w:bCs/>
          <w:lang w:val="en-US"/>
        </w:rPr>
      </w:pPr>
      <w:r w:rsidRPr="00EB0314">
        <w:rPr>
          <w:b/>
          <w:bCs/>
          <w:lang w:val="en-US"/>
        </w:rPr>
        <w:t>Week 15: Final examination</w:t>
      </w:r>
    </w:p>
    <w:p w14:paraId="0F3EDAD6" w14:textId="795DF63E" w:rsidR="00BD62F5" w:rsidRDefault="00BD62F5" w:rsidP="002B2044">
      <w:pPr>
        <w:spacing w:after="0" w:line="240" w:lineRule="auto"/>
        <w:rPr>
          <w:lang w:val="en-US"/>
        </w:rPr>
      </w:pPr>
    </w:p>
    <w:p w14:paraId="24BC92B3" w14:textId="71549F56" w:rsidR="00BD62F5" w:rsidRDefault="00BD62F5" w:rsidP="002B2044">
      <w:pPr>
        <w:spacing w:after="0" w:line="240" w:lineRule="auto"/>
        <w:rPr>
          <w:lang w:val="en-US"/>
        </w:rPr>
      </w:pPr>
    </w:p>
    <w:p w14:paraId="5F9E2582" w14:textId="77777777" w:rsidR="00BD62F5" w:rsidRDefault="00BD62F5" w:rsidP="00BD62F5">
      <w:pPr>
        <w:spacing w:after="0" w:line="240" w:lineRule="auto"/>
        <w:rPr>
          <w:lang w:val="en-US"/>
        </w:rPr>
      </w:pPr>
    </w:p>
    <w:p w14:paraId="11759DD1" w14:textId="19370934" w:rsidR="00BD62F5" w:rsidRDefault="00BD62F5">
      <w:pPr>
        <w:rPr>
          <w:b/>
          <w:bCs/>
          <w:lang w:val="en-US"/>
        </w:rPr>
      </w:pPr>
    </w:p>
    <w:p w14:paraId="56719CED" w14:textId="77777777" w:rsidR="00BD62F5" w:rsidRPr="002B2044" w:rsidRDefault="00BD62F5" w:rsidP="002B2044">
      <w:pPr>
        <w:spacing w:after="0" w:line="240" w:lineRule="auto"/>
        <w:rPr>
          <w:lang w:val="en-US"/>
        </w:rPr>
      </w:pPr>
    </w:p>
    <w:sectPr w:rsidR="00BD62F5" w:rsidRPr="002B2044">
      <w:head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0525" w14:textId="77777777" w:rsidR="00112AD0" w:rsidRDefault="00112AD0" w:rsidP="00194AE4">
      <w:pPr>
        <w:spacing w:after="0" w:line="240" w:lineRule="auto"/>
      </w:pPr>
      <w:r>
        <w:separator/>
      </w:r>
    </w:p>
  </w:endnote>
  <w:endnote w:type="continuationSeparator" w:id="0">
    <w:p w14:paraId="367ACBFE" w14:textId="77777777" w:rsidR="00112AD0" w:rsidRDefault="00112AD0" w:rsidP="0019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E220" w14:textId="77777777" w:rsidR="00112AD0" w:rsidRDefault="00112AD0" w:rsidP="00194AE4">
      <w:pPr>
        <w:spacing w:after="0" w:line="240" w:lineRule="auto"/>
      </w:pPr>
      <w:r>
        <w:separator/>
      </w:r>
    </w:p>
  </w:footnote>
  <w:footnote w:type="continuationSeparator" w:id="0">
    <w:p w14:paraId="50BE3B9F" w14:textId="77777777" w:rsidR="00112AD0" w:rsidRDefault="00112AD0" w:rsidP="0019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AB85" w14:textId="558B94A2" w:rsidR="00470501" w:rsidRDefault="00470501" w:rsidP="001A02D4">
    <w:pPr>
      <w:pStyle w:val="Header"/>
      <w:jc w:val="right"/>
    </w:pPr>
    <w:r>
      <w:t xml:space="preserve">Course No. </w:t>
    </w:r>
    <w:r w:rsidR="001A02D4">
      <w:t>8753.615</w:t>
    </w:r>
  </w:p>
  <w:p w14:paraId="66D1DC99" w14:textId="332EB5F6" w:rsidR="001A02D4" w:rsidRDefault="001A02D4" w:rsidP="001A02D4">
    <w:pPr>
      <w:pStyle w:val="Header"/>
      <w:jc w:val="right"/>
    </w:pPr>
    <w:r>
      <w:t>2021/2</w:t>
    </w:r>
    <w:r w:rsidRPr="001A02D4">
      <w:rPr>
        <w:vertAlign w:val="superscript"/>
      </w:rPr>
      <w:t>nd</w:t>
    </w:r>
    <w:r>
      <w:t xml:space="preserve"> Semester/Regular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14E1"/>
    <w:multiLevelType w:val="hybridMultilevel"/>
    <w:tmpl w:val="5052F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389F"/>
    <w:multiLevelType w:val="hybridMultilevel"/>
    <w:tmpl w:val="F70AC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46225"/>
    <w:multiLevelType w:val="hybridMultilevel"/>
    <w:tmpl w:val="C4324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62526"/>
    <w:multiLevelType w:val="hybridMultilevel"/>
    <w:tmpl w:val="DB7A5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A1F97"/>
    <w:multiLevelType w:val="hybridMultilevel"/>
    <w:tmpl w:val="4E6AC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34442"/>
    <w:multiLevelType w:val="hybridMultilevel"/>
    <w:tmpl w:val="CB40F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53B0C"/>
    <w:multiLevelType w:val="hybridMultilevel"/>
    <w:tmpl w:val="0B2E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911D1"/>
    <w:multiLevelType w:val="hybridMultilevel"/>
    <w:tmpl w:val="42029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D6C88"/>
    <w:multiLevelType w:val="hybridMultilevel"/>
    <w:tmpl w:val="E3D29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F6B54"/>
    <w:multiLevelType w:val="hybridMultilevel"/>
    <w:tmpl w:val="A0320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82C4B"/>
    <w:multiLevelType w:val="hybridMultilevel"/>
    <w:tmpl w:val="E1B44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21230"/>
    <w:multiLevelType w:val="hybridMultilevel"/>
    <w:tmpl w:val="E1926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44"/>
    <w:rsid w:val="000009B8"/>
    <w:rsid w:val="00082E61"/>
    <w:rsid w:val="00086B89"/>
    <w:rsid w:val="000911A6"/>
    <w:rsid w:val="000A0885"/>
    <w:rsid w:val="000B5DA9"/>
    <w:rsid w:val="000C1706"/>
    <w:rsid w:val="000E5C02"/>
    <w:rsid w:val="000F19BE"/>
    <w:rsid w:val="000F4523"/>
    <w:rsid w:val="00112AD0"/>
    <w:rsid w:val="00127E34"/>
    <w:rsid w:val="001438ED"/>
    <w:rsid w:val="00162924"/>
    <w:rsid w:val="00194AE4"/>
    <w:rsid w:val="001A02D4"/>
    <w:rsid w:val="001A26AC"/>
    <w:rsid w:val="001D32B1"/>
    <w:rsid w:val="001D4D87"/>
    <w:rsid w:val="001E2706"/>
    <w:rsid w:val="00203C17"/>
    <w:rsid w:val="0024439C"/>
    <w:rsid w:val="0028622D"/>
    <w:rsid w:val="002A5518"/>
    <w:rsid w:val="002B2044"/>
    <w:rsid w:val="00305F90"/>
    <w:rsid w:val="003149AF"/>
    <w:rsid w:val="003204F3"/>
    <w:rsid w:val="00325129"/>
    <w:rsid w:val="003B1868"/>
    <w:rsid w:val="003C5D9C"/>
    <w:rsid w:val="003F1BD1"/>
    <w:rsid w:val="003F3355"/>
    <w:rsid w:val="0040218B"/>
    <w:rsid w:val="00405448"/>
    <w:rsid w:val="00452C46"/>
    <w:rsid w:val="00455ED9"/>
    <w:rsid w:val="00470501"/>
    <w:rsid w:val="0048431E"/>
    <w:rsid w:val="004D1D7B"/>
    <w:rsid w:val="004E34BF"/>
    <w:rsid w:val="005416E5"/>
    <w:rsid w:val="00565ED1"/>
    <w:rsid w:val="005909D0"/>
    <w:rsid w:val="005E64B9"/>
    <w:rsid w:val="005E6EB9"/>
    <w:rsid w:val="0062243C"/>
    <w:rsid w:val="00650AA5"/>
    <w:rsid w:val="00657AE7"/>
    <w:rsid w:val="00671232"/>
    <w:rsid w:val="006F1398"/>
    <w:rsid w:val="00700868"/>
    <w:rsid w:val="00724B8B"/>
    <w:rsid w:val="00747419"/>
    <w:rsid w:val="00754EBF"/>
    <w:rsid w:val="00764344"/>
    <w:rsid w:val="00775187"/>
    <w:rsid w:val="007804F6"/>
    <w:rsid w:val="00781C05"/>
    <w:rsid w:val="007C3363"/>
    <w:rsid w:val="007F2D72"/>
    <w:rsid w:val="0081664D"/>
    <w:rsid w:val="008178B2"/>
    <w:rsid w:val="0086077D"/>
    <w:rsid w:val="00863C3C"/>
    <w:rsid w:val="008C7546"/>
    <w:rsid w:val="009C5FFC"/>
    <w:rsid w:val="009D1C47"/>
    <w:rsid w:val="00A04AB2"/>
    <w:rsid w:val="00A25F2B"/>
    <w:rsid w:val="00A310E1"/>
    <w:rsid w:val="00A32137"/>
    <w:rsid w:val="00A50D9D"/>
    <w:rsid w:val="00A830F3"/>
    <w:rsid w:val="00AB13FD"/>
    <w:rsid w:val="00AD0B80"/>
    <w:rsid w:val="00AD7F04"/>
    <w:rsid w:val="00AE4F27"/>
    <w:rsid w:val="00B05D82"/>
    <w:rsid w:val="00B305F3"/>
    <w:rsid w:val="00B4583B"/>
    <w:rsid w:val="00BA1A50"/>
    <w:rsid w:val="00BD62F5"/>
    <w:rsid w:val="00BF1A57"/>
    <w:rsid w:val="00BF2A46"/>
    <w:rsid w:val="00C00BD8"/>
    <w:rsid w:val="00C40C1C"/>
    <w:rsid w:val="00C56701"/>
    <w:rsid w:val="00C8166A"/>
    <w:rsid w:val="00CB2B2C"/>
    <w:rsid w:val="00CD14C6"/>
    <w:rsid w:val="00CF21F4"/>
    <w:rsid w:val="00D04CC0"/>
    <w:rsid w:val="00D21512"/>
    <w:rsid w:val="00D325DC"/>
    <w:rsid w:val="00DA16FD"/>
    <w:rsid w:val="00DC257D"/>
    <w:rsid w:val="00E11E98"/>
    <w:rsid w:val="00E20FE2"/>
    <w:rsid w:val="00EB0314"/>
    <w:rsid w:val="00ED7325"/>
    <w:rsid w:val="00F00D27"/>
    <w:rsid w:val="00F02FC6"/>
    <w:rsid w:val="00F44B38"/>
    <w:rsid w:val="00F7346A"/>
    <w:rsid w:val="00F81FBD"/>
    <w:rsid w:val="00FB6447"/>
    <w:rsid w:val="00FB771D"/>
    <w:rsid w:val="00FD00C2"/>
    <w:rsid w:val="00FD29F7"/>
    <w:rsid w:val="00FE5FF3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2AAA2"/>
  <w15:chartTrackingRefBased/>
  <w15:docId w15:val="{12C9B804-F5DD-4404-9309-37015761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1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AE4"/>
  </w:style>
  <w:style w:type="paragraph" w:styleId="Footer">
    <w:name w:val="footer"/>
    <w:basedOn w:val="Normal"/>
    <w:link w:val="FooterChar"/>
    <w:uiPriority w:val="99"/>
    <w:unhideWhenUsed/>
    <w:rsid w:val="00194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AE4"/>
  </w:style>
  <w:style w:type="character" w:styleId="FollowedHyperlink">
    <w:name w:val="FollowedHyperlink"/>
    <w:basedOn w:val="DefaultParagraphFont"/>
    <w:uiPriority w:val="99"/>
    <w:semiHidden/>
    <w:unhideWhenUsed/>
    <w:rsid w:val="00DC2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r.org/2019/11/how-should-we-measure-the-digital-economy" TargetMode="External"/><Relationship Id="rId13" Type="http://schemas.openxmlformats.org/officeDocument/2006/relationships/hyperlink" Target="https://www.imf.org/external/Pubs/FT/fandd/basics/pdf/dodd-money-markets.pdf" TargetMode="External"/><Relationship Id="rId18" Type="http://schemas.openxmlformats.org/officeDocument/2006/relationships/hyperlink" Target="https://www.econstor.eu/obitstream/10419/66910/1/571723330.pdf" TargetMode="External"/><Relationship Id="rId26" Type="http://schemas.openxmlformats.org/officeDocument/2006/relationships/hyperlink" Target="https://www.imf.org/en/News/Articles/2015/09/28/04/54/vc1213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fr.org/blog/imf-still-cannot-quit-fiscal-consolidation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con-papers.upf.edu/papers/1119.pdf" TargetMode="External"/><Relationship Id="rId17" Type="http://schemas.openxmlformats.org/officeDocument/2006/relationships/hyperlink" Target="https://www.bundesbank.de/resource/blob/742744/f5189bb439b5b7ed59dd862acdd268d3/mL/2018-06-11-dkp-16-data.pdf" TargetMode="External"/><Relationship Id="rId25" Type="http://schemas.openxmlformats.org/officeDocument/2006/relationships/hyperlink" Target="https://www.swp-berlin.org/publications/products/arbeitspapiere/AP_012018_EuroParadox_Tokarski.pdf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iles.ethz.ch/isn/131105/the-international-transmission-of-euro-area-monetary-policy-shocks.pdf" TargetMode="External"/><Relationship Id="rId20" Type="http://schemas.openxmlformats.org/officeDocument/2006/relationships/hyperlink" Target="https://www.ecb.europa.eu/press/key/date/2021/html/ecb.sp210628~695f98b30c.en.html" TargetMode="External"/><Relationship Id="rId29" Type="http://schemas.openxmlformats.org/officeDocument/2006/relationships/hyperlink" Target="https://www.theguardian.com/business/2019/nov/20/how-the-imf-can-stay-releva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t.com/content/155ae592-6f93-11e6-a0c9-1365ce54b926" TargetMode="External"/><Relationship Id="rId24" Type="http://schemas.openxmlformats.org/officeDocument/2006/relationships/hyperlink" Target="https://www.adb.org/sites/default/files/publication/399286/adbi-wp804.pdf" TargetMode="External"/><Relationship Id="rId32" Type="http://schemas.openxmlformats.org/officeDocument/2006/relationships/hyperlink" Target="https://voxeu.org/article/secular-stagnation-view-eurozo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oxeu.org/content/long-term-unemployment-after-great-recession-causes-and-remedies" TargetMode="External"/><Relationship Id="rId23" Type="http://schemas.openxmlformats.org/officeDocument/2006/relationships/hyperlink" Target="https://www.imf.org/en/Publications/GFSR/Issues/2016/12/31/Market-Developments-and-Issues" TargetMode="External"/><Relationship Id="rId28" Type="http://schemas.openxmlformats.org/officeDocument/2006/relationships/hyperlink" Target="https://www.ecb.europa.eu/press/key/date/2021/html/ecb.sp210226~ff6ad267d4.en.html" TargetMode="External"/><Relationship Id="rId10" Type="http://schemas.openxmlformats.org/officeDocument/2006/relationships/hyperlink" Target="https://www.brookings.edu/wp-content/uploads/2016/06/g20_guerrieri.pdf" TargetMode="External"/><Relationship Id="rId19" Type="http://schemas.openxmlformats.org/officeDocument/2006/relationships/hyperlink" Target="https://www.imf.org/external/np/seminars/eng/2016/monetaryfiscal/pdf/051916.pdf%20Panel%201" TargetMode="External"/><Relationship Id="rId31" Type="http://schemas.openxmlformats.org/officeDocument/2006/relationships/hyperlink" Target="https://www.nber.org/system/files/working_papers/w22172/w2217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br.org/2019/10/gdp-is-not-a-measure-of-human-well-being" TargetMode="External"/><Relationship Id="rId14" Type="http://schemas.openxmlformats.org/officeDocument/2006/relationships/hyperlink" Target="https://fac.comtech.depaul.edu/jwoo1/courses/chronic-unemployment.pdf" TargetMode="External"/><Relationship Id="rId22" Type="http://schemas.openxmlformats.org/officeDocument/2006/relationships/hyperlink" Target="https://www.cfr.org/blog/what-would-happen-if-china-started-selling-its-treasury-portfolio" TargetMode="External"/><Relationship Id="rId27" Type="http://schemas.openxmlformats.org/officeDocument/2006/relationships/hyperlink" Target="https://www.ecb.europa.eu/press/key/date/2020/html/ecb.sp200221~d147a71a37.en.html" TargetMode="External"/><Relationship Id="rId30" Type="http://schemas.openxmlformats.org/officeDocument/2006/relationships/hyperlink" Target="https://www.reuters.com/business/exclusive-imf-pushing-g20-clear-path-donate-reserves-poor-countries-okamoto-2021-07-09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B249C-9280-45B8-ABF0-7204A94B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6308</TotalTime>
  <Pages>5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 Houng Lee</dc:creator>
  <cp:keywords/>
  <dc:description/>
  <cp:lastModifiedBy>Il Houng Lee</cp:lastModifiedBy>
  <cp:revision>52</cp:revision>
  <dcterms:created xsi:type="dcterms:W3CDTF">2021-07-12T04:31:00Z</dcterms:created>
  <dcterms:modified xsi:type="dcterms:W3CDTF">2021-09-03T11:18:00Z</dcterms:modified>
</cp:coreProperties>
</file>