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B6" w:rsidRPr="007022B6" w:rsidRDefault="007022B6" w:rsidP="007022B6">
      <w:pPr>
        <w:jc w:val="center"/>
        <w:rPr>
          <w:rFonts w:ascii="Times New Roman" w:hAnsi="Times New Roman" w:cs="Times New Roman"/>
          <w:sz w:val="28"/>
          <w:szCs w:val="28"/>
        </w:rPr>
      </w:pPr>
      <w:r w:rsidRPr="007022B6">
        <w:rPr>
          <w:rFonts w:ascii="Times New Roman" w:hAnsi="Times New Roman" w:cs="Times New Roman"/>
          <w:sz w:val="28"/>
          <w:szCs w:val="28"/>
        </w:rPr>
        <w:t>Theory and Process of European Integration</w:t>
      </w:r>
    </w:p>
    <w:p w:rsidR="007022B6" w:rsidRDefault="007022B6" w:rsidP="007022B6">
      <w:pPr>
        <w:rPr>
          <w:rFonts w:ascii="Times New Roman" w:hAnsi="Times New Roman" w:cs="Times New Roman"/>
          <w:sz w:val="24"/>
          <w:szCs w:val="24"/>
        </w:rPr>
      </w:pPr>
    </w:p>
    <w:p w:rsidR="00F60B36" w:rsidRPr="007022B6" w:rsidRDefault="00F60B36" w:rsidP="007022B6">
      <w:pPr>
        <w:rPr>
          <w:rFonts w:ascii="Times New Roman" w:hAnsi="Times New Roman" w:cs="Times New Roman" w:hint="eastAsia"/>
          <w:sz w:val="24"/>
          <w:szCs w:val="24"/>
        </w:rPr>
      </w:pP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Lecturer: JeongHun Han</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Office: 612 ho, 1401-1 dong. </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Office Hour: through individual appointment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Contact Info: </w:t>
      </w:r>
      <w:hyperlink r:id="rId7" w:history="1">
        <w:r w:rsidRPr="007022B6">
          <w:rPr>
            <w:rStyle w:val="a3"/>
            <w:rFonts w:ascii="Times New Roman" w:hAnsi="Times New Roman" w:cs="Times New Roman"/>
            <w:sz w:val="24"/>
            <w:szCs w:val="24"/>
          </w:rPr>
          <w:t>gurus72@gmail.com</w:t>
        </w:r>
      </w:hyperlink>
      <w:r w:rsidRPr="007022B6">
        <w:rPr>
          <w:rFonts w:ascii="Times New Roman" w:hAnsi="Times New Roman" w:cs="Times New Roman"/>
          <w:sz w:val="24"/>
          <w:szCs w:val="24"/>
        </w:rPr>
        <w:t>, 010-4620-6122, 02-880-2296</w:t>
      </w:r>
    </w:p>
    <w:p w:rsidR="007022B6" w:rsidRPr="007022B6" w:rsidRDefault="007022B6" w:rsidP="007022B6">
      <w:pPr>
        <w:rPr>
          <w:rFonts w:ascii="Times New Roman" w:hAnsi="Times New Roman" w:cs="Times New Roman"/>
          <w:sz w:val="24"/>
          <w:szCs w:val="24"/>
        </w:rPr>
      </w:pPr>
    </w:p>
    <w:p w:rsidR="007022B6" w:rsidRDefault="007022B6" w:rsidP="007022B6">
      <w:pPr>
        <w:rPr>
          <w:rFonts w:ascii="Times New Roman" w:hAnsi="Times New Roman" w:cs="Times New Roman"/>
          <w:sz w:val="24"/>
          <w:szCs w:val="24"/>
        </w:rPr>
      </w:pPr>
    </w:p>
    <w:p w:rsid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Course Description:</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This course aims to improve our understanding of European integration, particularly focusing on the European Parliament. Specifically, this course consists of three broad topics. First, it investigates the historical development of the European Parliament, beginning from a nominal Common Assembly.  Second, it examines the institutional development of the elections to the European Parliament, including the issues of adopting direct and uniform electoral system. Third, it analyzes the party competitions in EP elections, focusing on the competitions between major parties and minor extreme parties.</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Grade:</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Class attendance (10%), Assignments (10%), Class participation (20%), Mid-term exam (30%), Final exam (30%). </w:t>
      </w:r>
    </w:p>
    <w:p w:rsidR="00F60B36" w:rsidRPr="008713CA" w:rsidRDefault="00F60B36" w:rsidP="00F60B36">
      <w:pPr>
        <w:rPr>
          <w:rFonts w:ascii="Times New Roman" w:hAnsi="Times New Roman" w:cs="Times New Roman"/>
          <w:sz w:val="24"/>
          <w:szCs w:val="24"/>
        </w:rPr>
      </w:pPr>
      <w:r w:rsidRPr="008713CA">
        <w:rPr>
          <w:rFonts w:ascii="Times New Roman" w:hAnsi="Times New Roman" w:cs="Times New Roman"/>
          <w:sz w:val="24"/>
          <w:szCs w:val="24"/>
        </w:rPr>
        <w:t>Students who are absent for over 1/3 of the class will receive a grade of 'F' or 'U' for the course. (Exceptions can be made when the cause of absence is deemed unavoidable by the course instructor.)</w:t>
      </w:r>
    </w:p>
    <w:p w:rsidR="007022B6" w:rsidRPr="00F60B3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Default="007022B6" w:rsidP="007022B6">
      <w:pPr>
        <w:rPr>
          <w:rFonts w:ascii="Times New Roman" w:hAnsi="Times New Roman" w:cs="Times New Roman"/>
          <w:sz w:val="24"/>
          <w:szCs w:val="24"/>
        </w:rPr>
      </w:pPr>
      <w:bookmarkStart w:id="0" w:name="_GoBack"/>
      <w:bookmarkEnd w:id="0"/>
      <w:r>
        <w:rPr>
          <w:rFonts w:ascii="Times New Roman" w:hAnsi="Times New Roman" w:cs="Times New Roman" w:hint="eastAsia"/>
          <w:sz w:val="24"/>
          <w:szCs w:val="24"/>
        </w:rPr>
        <w:lastRenderedPageBreak/>
        <w:t>Weekly Schedule</w:t>
      </w:r>
    </w:p>
    <w:p w:rsid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 Course Introduction</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2. Understanding the European Union and the European Parliament</w:t>
      </w:r>
    </w:p>
    <w:p w:rsidR="007022B6" w:rsidRPr="006B3CA7" w:rsidRDefault="007022B6" w:rsidP="006B3CA7">
      <w:pPr>
        <w:pStyle w:val="a6"/>
        <w:numPr>
          <w:ilvl w:val="0"/>
          <w:numId w:val="1"/>
        </w:numPr>
        <w:ind w:leftChars="0"/>
        <w:rPr>
          <w:rFonts w:ascii="Times New Roman" w:hAnsi="Times New Roman" w:cs="Times New Roman"/>
          <w:sz w:val="24"/>
          <w:szCs w:val="24"/>
        </w:rPr>
      </w:pPr>
      <w:r w:rsidRPr="006B3CA7">
        <w:rPr>
          <w:rFonts w:ascii="Times New Roman" w:hAnsi="Times New Roman" w:cs="Times New Roman"/>
          <w:sz w:val="24"/>
          <w:szCs w:val="24"/>
        </w:rPr>
        <w:t>Kenealy et al. (2018) Chapter 1,2,3 (pp.3-74)</w:t>
      </w:r>
      <w:r w:rsidR="00C86BAA" w:rsidRPr="006B3CA7">
        <w:rPr>
          <w:rFonts w:ascii="Times New Roman" w:hAnsi="Times New Roman" w:cs="Times New Roman"/>
          <w:sz w:val="24"/>
          <w:szCs w:val="24"/>
        </w:rPr>
        <w:t xml:space="preserve"> =&gt; presented by Prof. Han</w:t>
      </w:r>
    </w:p>
    <w:p w:rsidR="006028AB" w:rsidRDefault="006028AB" w:rsidP="006B3CA7">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Week 3. Invited Talk, EU ambassador. </w:t>
      </w:r>
      <w:r w:rsidR="00D1271D">
        <w:rPr>
          <w:rFonts w:ascii="Times New Roman" w:hAnsi="Times New Roman" w:cs="Times New Roman"/>
          <w:sz w:val="24"/>
          <w:szCs w:val="24"/>
        </w:rPr>
        <w:t xml:space="preserve">Prepare presentation in case the invited talk is postponed. I am going meet the EU ambassador, Maria Castillo Fernandez, next week and ask the schedule. </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Week4. Federalism, European Union, European Parliament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1) Burgess (1996) "Introduction: Federalism and Building the European Union” Journal of Federalism 26(4)</w:t>
      </w:r>
      <w:r w:rsidR="00C86BAA">
        <w:rPr>
          <w:rFonts w:ascii="Times New Roman" w:hAnsi="Times New Roman" w:cs="Times New Roman"/>
          <w:sz w:val="24"/>
          <w:szCs w:val="24"/>
        </w:rPr>
        <w:t xml:space="preserve"> </w:t>
      </w:r>
      <w:r w:rsidR="00D64B4C">
        <w:rPr>
          <w:rFonts w:ascii="Times New Roman" w:hAnsi="Times New Roman" w:cs="Times New Roman"/>
          <w:sz w:val="24"/>
          <w:szCs w:val="24"/>
        </w:rPr>
        <w:t xml:space="preserve"> </w:t>
      </w:r>
      <w:r w:rsidR="00D64B4C" w:rsidRPr="00D64B4C">
        <w:rPr>
          <w:rFonts w:ascii="Times New Roman" w:hAnsi="Times New Roman" w:cs="Times New Roman"/>
          <w:sz w:val="24"/>
          <w:szCs w:val="24"/>
          <w:highlight w:val="yellow"/>
        </w:rPr>
        <w:t>(</w:t>
      </w:r>
      <w:r w:rsidR="00C86BAA" w:rsidRPr="00D64B4C">
        <w:rPr>
          <w:rFonts w:ascii="Times New Roman" w:hAnsi="Times New Roman" w:cs="Times New Roman"/>
          <w:sz w:val="24"/>
          <w:szCs w:val="24"/>
          <w:highlight w:val="yellow"/>
        </w:rPr>
        <w:t xml:space="preserve">=&gt; presented by </w:t>
      </w:r>
      <w:r w:rsidR="006B3CA7" w:rsidRPr="00D64B4C">
        <w:rPr>
          <w:rFonts w:ascii="Times New Roman" w:hAnsi="Times New Roman" w:cs="Times New Roman" w:hint="eastAsia"/>
          <w:sz w:val="24"/>
          <w:szCs w:val="24"/>
          <w:highlight w:val="yellow"/>
        </w:rPr>
        <w:t>한나</w:t>
      </w:r>
      <w:r w:rsidR="00D64B4C"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2) Lodge (1996) “Federalism and the European Parliament” Journal of Federalism 26(4).</w:t>
      </w:r>
      <w:r w:rsidR="00D64B4C">
        <w:rPr>
          <w:rFonts w:ascii="Times New Roman" w:hAnsi="Times New Roman" w:cs="Times New Roman"/>
          <w:sz w:val="24"/>
          <w:szCs w:val="24"/>
        </w:rPr>
        <w:t xml:space="preserve"> </w:t>
      </w:r>
      <w:r w:rsidR="00D64B4C" w:rsidRPr="00D64B4C">
        <w:rPr>
          <w:rFonts w:ascii="Times New Roman" w:hAnsi="Times New Roman" w:cs="Times New Roman"/>
          <w:sz w:val="24"/>
          <w:szCs w:val="24"/>
          <w:highlight w:val="yellow"/>
        </w:rPr>
        <w:t>(</w:t>
      </w:r>
      <w:r w:rsidR="00C86BAA" w:rsidRPr="00D64B4C">
        <w:rPr>
          <w:rFonts w:ascii="Times New Roman" w:hAnsi="Times New Roman" w:cs="Times New Roman"/>
          <w:sz w:val="24"/>
          <w:szCs w:val="24"/>
          <w:highlight w:val="yellow"/>
        </w:rPr>
        <w:t xml:space="preserve">=&gt; presented by </w:t>
      </w:r>
      <w:r w:rsidR="00C86BAA" w:rsidRPr="00D64B4C">
        <w:rPr>
          <w:rFonts w:ascii="Times New Roman" w:hAnsi="Times New Roman" w:cs="Times New Roman" w:hint="eastAsia"/>
          <w:sz w:val="24"/>
          <w:szCs w:val="24"/>
          <w:highlight w:val="yellow"/>
        </w:rPr>
        <w:t>신지윤</w:t>
      </w:r>
      <w:r w:rsidR="00D64B4C"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5. Historical Development of the European Parliament I</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1) Judge and Shaw (2008) chapter 1</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t xml:space="preserve">(=&gt; </w:t>
      </w:r>
      <w:r w:rsidR="00C86BAA" w:rsidRPr="00D64B4C">
        <w:rPr>
          <w:rFonts w:ascii="Times New Roman" w:hAnsi="Times New Roman" w:cs="Times New Roman" w:hint="eastAsia"/>
          <w:sz w:val="24"/>
          <w:szCs w:val="24"/>
          <w:highlight w:val="yellow"/>
        </w:rPr>
        <w:t xml:space="preserve">presented by </w:t>
      </w:r>
      <w:r w:rsidR="006B3CA7" w:rsidRPr="00D64B4C">
        <w:rPr>
          <w:rFonts w:ascii="Times New Roman" w:hAnsi="Times New Roman" w:cs="Times New Roman" w:hint="eastAsia"/>
          <w:sz w:val="24"/>
          <w:szCs w:val="24"/>
          <w:highlight w:val="yellow"/>
        </w:rPr>
        <w:t>김수현</w:t>
      </w:r>
      <w:r w:rsidR="00C86BAA" w:rsidRPr="00D64B4C">
        <w:rPr>
          <w:rFonts w:ascii="Times New Roman" w:hAnsi="Times New Roman" w:cs="Times New Roman" w:hint="eastAsia"/>
          <w:sz w:val="24"/>
          <w:szCs w:val="24"/>
          <w:highlight w:val="yellow"/>
        </w:rPr>
        <w:t>)</w:t>
      </w:r>
      <w:r w:rsidRPr="00D64B4C">
        <w:rPr>
          <w:rFonts w:ascii="Times New Roman" w:hAnsi="Times New Roman" w:cs="Times New Roman"/>
          <w:sz w:val="24"/>
          <w:szCs w:val="24"/>
          <w:highlight w:val="yellow"/>
        </w:rPr>
        <w:t>,</w:t>
      </w:r>
      <w:r w:rsidRPr="007022B6">
        <w:rPr>
          <w:rFonts w:ascii="Times New Roman" w:hAnsi="Times New Roman" w:cs="Times New Roman"/>
          <w:sz w:val="24"/>
          <w:szCs w:val="24"/>
        </w:rPr>
        <w:t xml:space="preserve"> and </w:t>
      </w:r>
      <w:r w:rsidR="00C86BAA">
        <w:rPr>
          <w:rFonts w:ascii="Times New Roman" w:hAnsi="Times New Roman" w:cs="Times New Roman"/>
          <w:sz w:val="24"/>
          <w:szCs w:val="24"/>
        </w:rPr>
        <w:t xml:space="preserve">chapter </w:t>
      </w:r>
      <w:r w:rsidRPr="007022B6">
        <w:rPr>
          <w:rFonts w:ascii="Times New Roman" w:hAnsi="Times New Roman" w:cs="Times New Roman"/>
          <w:sz w:val="24"/>
          <w:szCs w:val="24"/>
        </w:rPr>
        <w:t>2 (pp.9-67)</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t xml:space="preserve">(=&gt; </w:t>
      </w:r>
      <w:r w:rsidR="00C86BAA" w:rsidRPr="00D64B4C">
        <w:rPr>
          <w:rFonts w:ascii="Times New Roman" w:hAnsi="Times New Roman" w:cs="Times New Roman" w:hint="eastAsia"/>
          <w:sz w:val="24"/>
          <w:szCs w:val="24"/>
          <w:highlight w:val="yellow"/>
        </w:rPr>
        <w:t xml:space="preserve">presented by </w:t>
      </w:r>
      <w:r w:rsidR="00C86BAA" w:rsidRPr="00D64B4C">
        <w:rPr>
          <w:rFonts w:ascii="Times New Roman" w:hAnsi="Times New Roman" w:cs="Times New Roman" w:hint="eastAsia"/>
          <w:sz w:val="24"/>
          <w:szCs w:val="24"/>
          <w:highlight w:val="yellow"/>
        </w:rPr>
        <w:t>최석원</w:t>
      </w:r>
      <w:r w:rsidR="00C86BAA"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6, Historical Development of the European Parliament II</w:t>
      </w:r>
    </w:p>
    <w:p w:rsidR="007022B6" w:rsidRPr="00C86BAA"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1) Guerrieri (2008) “The start of european integration and the parliamentary diemension: the common assembly of the ECSC (1952-1958)” Parliament, Estates &amp; Representation 28(1)</w:t>
      </w:r>
      <w:r w:rsidR="00D64B4C">
        <w:rPr>
          <w:rFonts w:ascii="Times New Roman" w:hAnsi="Times New Roman" w:cs="Times New Roman"/>
          <w:sz w:val="24"/>
          <w:szCs w:val="24"/>
        </w:rPr>
        <w:t xml:space="preserve"> </w:t>
      </w:r>
      <w:r w:rsidR="00D64B4C" w:rsidRPr="00D64B4C">
        <w:rPr>
          <w:rFonts w:ascii="Times New Roman" w:hAnsi="Times New Roman" w:cs="Times New Roman"/>
          <w:sz w:val="24"/>
          <w:szCs w:val="24"/>
          <w:highlight w:val="yellow"/>
        </w:rPr>
        <w:t>(</w:t>
      </w:r>
      <w:r w:rsidR="00C86BAA" w:rsidRPr="00D64B4C">
        <w:rPr>
          <w:rFonts w:ascii="Times New Roman" w:hAnsi="Times New Roman" w:cs="Times New Roman"/>
          <w:sz w:val="24"/>
          <w:szCs w:val="24"/>
          <w:highlight w:val="yellow"/>
        </w:rPr>
        <w:t xml:space="preserve">=&gt; presented by </w:t>
      </w:r>
      <w:r w:rsidR="00D64B4C" w:rsidRPr="00D64B4C">
        <w:rPr>
          <w:rFonts w:ascii="Times New Roman" w:hAnsi="Times New Roman" w:cs="Times New Roman" w:hint="eastAsia"/>
          <w:sz w:val="24"/>
          <w:szCs w:val="24"/>
          <w:highlight w:val="yellow"/>
        </w:rPr>
        <w:t>아이세</w:t>
      </w:r>
      <w:r w:rsidR="00D64B4C" w:rsidRPr="00D64B4C">
        <w:rPr>
          <w:rFonts w:ascii="Times New Roman" w:hAnsi="Times New Roman" w:cs="Times New Roman" w:hint="eastAsia"/>
          <w:sz w:val="24"/>
          <w:szCs w:val="24"/>
          <w:highlight w:val="yellow"/>
        </w:rPr>
        <w:t>)</w:t>
      </w:r>
    </w:p>
    <w:p w:rsidR="00D64B4C"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2) Salm (2019) “The ECSC Common Assembly’s decision to create political groups” European Parliament History Series.</w:t>
      </w:r>
      <w:r w:rsidR="00C86BAA">
        <w:rPr>
          <w:rFonts w:ascii="Times New Roman" w:hAnsi="Times New Roman" w:cs="Times New Roman"/>
          <w:sz w:val="24"/>
          <w:szCs w:val="24"/>
        </w:rPr>
        <w:t xml:space="preserve"> </w:t>
      </w:r>
      <w:r w:rsidR="00D64B4C" w:rsidRPr="00D64B4C">
        <w:rPr>
          <w:rFonts w:ascii="Times New Roman" w:hAnsi="Times New Roman" w:cs="Times New Roman"/>
          <w:sz w:val="24"/>
          <w:szCs w:val="24"/>
          <w:highlight w:val="yellow"/>
        </w:rPr>
        <w:t>(</w:t>
      </w:r>
      <w:r w:rsidR="00C86BAA" w:rsidRPr="00D64B4C">
        <w:rPr>
          <w:rFonts w:ascii="Times New Roman" w:hAnsi="Times New Roman" w:cs="Times New Roman"/>
          <w:sz w:val="24"/>
          <w:szCs w:val="24"/>
          <w:highlight w:val="yellow"/>
        </w:rPr>
        <w:t xml:space="preserve">=&gt; presented by </w:t>
      </w:r>
      <w:r w:rsidR="00D64B4C" w:rsidRPr="00D64B4C">
        <w:rPr>
          <w:rFonts w:ascii="Times New Roman" w:hAnsi="Times New Roman" w:cs="Times New Roman" w:hint="eastAsia"/>
          <w:sz w:val="24"/>
          <w:szCs w:val="24"/>
          <w:highlight w:val="yellow"/>
        </w:rPr>
        <w:t>정기쁨</w:t>
      </w:r>
      <w:r w:rsidR="00D64B4C"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3) 1951 Paris Treaty, 1957 Rome Treaty</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7. Representation and Power of the EP</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Judge and Shaw (2008)  </w:t>
      </w:r>
      <w:r w:rsidR="00C86BAA">
        <w:rPr>
          <w:rFonts w:ascii="Times New Roman" w:hAnsi="Times New Roman" w:cs="Times New Roman" w:hint="eastAsia"/>
          <w:sz w:val="24"/>
          <w:szCs w:val="24"/>
        </w:rPr>
        <w:t xml:space="preserve">pp.90-112 </w:t>
      </w:r>
      <w:r w:rsidRPr="007022B6">
        <w:rPr>
          <w:rFonts w:ascii="Times New Roman" w:hAnsi="Times New Roman" w:cs="Times New Roman"/>
          <w:sz w:val="24"/>
          <w:szCs w:val="24"/>
        </w:rPr>
        <w:t xml:space="preserve">chapter 4 </w:t>
      </w:r>
      <w:r w:rsidR="00C86BAA" w:rsidRPr="00D64B4C">
        <w:rPr>
          <w:rFonts w:ascii="Times New Roman" w:hAnsi="Times New Roman" w:cs="Times New Roman"/>
          <w:sz w:val="24"/>
          <w:szCs w:val="24"/>
          <w:highlight w:val="yellow"/>
        </w:rPr>
        <w:t xml:space="preserve">(=&gt; presented by </w:t>
      </w:r>
      <w:r w:rsidR="00D64B4C" w:rsidRPr="00D64B4C">
        <w:rPr>
          <w:rFonts w:ascii="Times New Roman" w:hAnsi="Times New Roman" w:cs="Times New Roman" w:hint="eastAsia"/>
          <w:sz w:val="24"/>
          <w:szCs w:val="24"/>
          <w:highlight w:val="yellow"/>
        </w:rPr>
        <w:t>깁슨사이드</w:t>
      </w:r>
      <w:r w:rsidR="00D64B4C" w:rsidRPr="00D64B4C">
        <w:rPr>
          <w:rFonts w:ascii="Times New Roman" w:hAnsi="Times New Roman" w:cs="Times New Roman" w:hint="eastAsia"/>
          <w:sz w:val="24"/>
          <w:szCs w:val="24"/>
          <w:highlight w:val="yellow"/>
        </w:rPr>
        <w:t>)</w:t>
      </w:r>
      <w:r w:rsidR="00C86BAA">
        <w:rPr>
          <w:rFonts w:ascii="Times New Roman" w:hAnsi="Times New Roman" w:cs="Times New Roman"/>
          <w:sz w:val="24"/>
          <w:szCs w:val="24"/>
        </w:rPr>
        <w:t xml:space="preserve">  pp.</w:t>
      </w:r>
      <w:r w:rsidRPr="007022B6">
        <w:rPr>
          <w:rFonts w:ascii="Times New Roman" w:hAnsi="Times New Roman" w:cs="Times New Roman"/>
          <w:sz w:val="24"/>
          <w:szCs w:val="24"/>
        </w:rPr>
        <w:t xml:space="preserve"> 188-228</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lastRenderedPageBreak/>
        <w:t xml:space="preserve">( =&gt; presented by </w:t>
      </w:r>
      <w:r w:rsidR="00D64B4C" w:rsidRPr="00D64B4C">
        <w:rPr>
          <w:rFonts w:ascii="Times New Roman" w:hAnsi="Times New Roman" w:cs="Times New Roman" w:hint="eastAsia"/>
          <w:sz w:val="24"/>
          <w:szCs w:val="24"/>
          <w:highlight w:val="yellow"/>
        </w:rPr>
        <w:t>전혜리</w:t>
      </w:r>
      <w:r w:rsidRPr="00D64B4C">
        <w:rPr>
          <w:rFonts w:ascii="Times New Roman" w:hAnsi="Times New Roman" w:cs="Times New Roman"/>
          <w:sz w:val="24"/>
          <w:szCs w:val="24"/>
          <w:highlight w:val="yellow"/>
        </w:rPr>
        <w:t>)</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8. Midterm Exam</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Week 9.   Institutional Development of the EP Elections. </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1) Piodi (2009) Toward Direct Elections to the European Parliament, “The Universal Suffrage Debate in the ECSC (1952~1958)” pp.9~14. </w:t>
      </w:r>
      <w:r w:rsidR="00C86BAA" w:rsidRPr="00D64B4C">
        <w:rPr>
          <w:rFonts w:ascii="Times New Roman" w:hAnsi="Times New Roman" w:cs="Times New Roman"/>
          <w:sz w:val="24"/>
          <w:szCs w:val="24"/>
          <w:highlight w:val="yellow"/>
        </w:rPr>
        <w:t xml:space="preserve">(=&gt; </w:t>
      </w:r>
      <w:r w:rsidR="00C86BAA" w:rsidRPr="00D64B4C">
        <w:rPr>
          <w:rFonts w:ascii="Times New Roman" w:hAnsi="Times New Roman" w:cs="Times New Roman" w:hint="eastAsia"/>
          <w:sz w:val="24"/>
          <w:szCs w:val="24"/>
          <w:highlight w:val="yellow"/>
        </w:rPr>
        <w:t xml:space="preserve">presented by </w:t>
      </w:r>
      <w:r w:rsidR="00D64B4C" w:rsidRPr="00D64B4C">
        <w:rPr>
          <w:rFonts w:ascii="Times New Roman" w:hAnsi="Times New Roman" w:cs="Times New Roman" w:hint="eastAsia"/>
          <w:sz w:val="24"/>
          <w:szCs w:val="24"/>
          <w:highlight w:val="yellow"/>
        </w:rPr>
        <w:t>아델리아</w:t>
      </w:r>
      <w:r w:rsidR="00C86BAA"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2) Piodi (2009) Toward Direct Elections to the European Parliament, “Towards direct elections” pp.31~45</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t>(</w:t>
      </w:r>
      <w:r w:rsidR="00D64B4C">
        <w:rPr>
          <w:rFonts w:ascii="Times New Roman" w:hAnsi="Times New Roman" w:cs="Times New Roman"/>
          <w:sz w:val="24"/>
          <w:szCs w:val="24"/>
          <w:highlight w:val="yellow"/>
        </w:rPr>
        <w:t xml:space="preserve">=&gt; </w:t>
      </w:r>
      <w:r w:rsidR="00C86BAA" w:rsidRPr="00D64B4C">
        <w:rPr>
          <w:rFonts w:ascii="Times New Roman" w:hAnsi="Times New Roman" w:cs="Times New Roman" w:hint="eastAsia"/>
          <w:sz w:val="24"/>
          <w:szCs w:val="24"/>
          <w:highlight w:val="yellow"/>
        </w:rPr>
        <w:t xml:space="preserve">presented </w:t>
      </w:r>
      <w:r w:rsidR="00C86BAA" w:rsidRPr="00D64B4C">
        <w:rPr>
          <w:rFonts w:ascii="Times New Roman" w:hAnsi="Times New Roman" w:cs="Times New Roman"/>
          <w:sz w:val="24"/>
          <w:szCs w:val="24"/>
          <w:highlight w:val="yellow"/>
        </w:rPr>
        <w:t xml:space="preserve">by </w:t>
      </w:r>
      <w:r w:rsidR="00D64B4C" w:rsidRPr="00D64B4C">
        <w:rPr>
          <w:rFonts w:ascii="Times New Roman" w:hAnsi="Times New Roman" w:cs="Times New Roman" w:hint="eastAsia"/>
          <w:sz w:val="24"/>
          <w:szCs w:val="24"/>
          <w:highlight w:val="yellow"/>
        </w:rPr>
        <w:t>이수환</w:t>
      </w:r>
      <w:r w:rsidR="00C86BAA"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3) Farrell and Scully (2005) “Electing the European Parliament: How uniform are uniform electoral system?” Journal of Common Market Studies 43(5):969-984. </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t xml:space="preserve">(=&gt; </w:t>
      </w:r>
      <w:r w:rsidR="00C86BAA" w:rsidRPr="00D64B4C">
        <w:rPr>
          <w:rFonts w:ascii="Times New Roman" w:hAnsi="Times New Roman" w:cs="Times New Roman" w:hint="eastAsia"/>
          <w:sz w:val="24"/>
          <w:szCs w:val="24"/>
          <w:highlight w:val="yellow"/>
        </w:rPr>
        <w:t xml:space="preserve">presented by </w:t>
      </w:r>
      <w:r w:rsidR="00D64B4C" w:rsidRPr="00D64B4C">
        <w:rPr>
          <w:rFonts w:ascii="Times New Roman" w:hAnsi="Times New Roman" w:cs="Times New Roman" w:hint="eastAsia"/>
          <w:sz w:val="24"/>
          <w:szCs w:val="24"/>
          <w:highlight w:val="yellow"/>
        </w:rPr>
        <w:t>정한울</w:t>
      </w:r>
      <w:r w:rsidR="00C86BAA" w:rsidRPr="00D64B4C">
        <w:rPr>
          <w:rFonts w:ascii="Times New Roman" w:hAnsi="Times New Roman" w:cs="Times New Roman"/>
          <w:sz w:val="24"/>
          <w:szCs w:val="24"/>
          <w:highlight w:val="yellow"/>
        </w:rPr>
        <w:t>)</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10. Electoral system of the EP</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1) Fact Sheet: Electoral Procedure of the EP</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2) Lijphart (1994) chapter 2 (pp.10-39)</w:t>
      </w:r>
      <w:r w:rsidR="00C86BAA">
        <w:rPr>
          <w:rFonts w:ascii="Times New Roman" w:hAnsi="Times New Roman" w:cs="Times New Roman"/>
          <w:sz w:val="24"/>
          <w:szCs w:val="24"/>
        </w:rPr>
        <w:t xml:space="preserve"> </w:t>
      </w:r>
      <w:r w:rsidR="00C86BAA" w:rsidRPr="00D64B4C">
        <w:rPr>
          <w:rFonts w:ascii="Times New Roman" w:hAnsi="Times New Roman" w:cs="Times New Roman"/>
          <w:sz w:val="24"/>
          <w:szCs w:val="24"/>
          <w:highlight w:val="yellow"/>
        </w:rPr>
        <w:t xml:space="preserve">(=&gt; presented by </w:t>
      </w:r>
      <w:r w:rsidR="00D64B4C" w:rsidRPr="00D64B4C">
        <w:rPr>
          <w:rFonts w:ascii="Times New Roman" w:hAnsi="Times New Roman" w:cs="Times New Roman" w:hint="eastAsia"/>
          <w:sz w:val="24"/>
          <w:szCs w:val="24"/>
          <w:highlight w:val="yellow"/>
        </w:rPr>
        <w:t>오베솔라</w:t>
      </w:r>
      <w:r w:rsidR="00C86BAA"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3) Bowler and Farrell (2011) "Electoral Institutions and Campaigning in Comparative Perspective" European Journal of Political Research 50 </w:t>
      </w:r>
      <w:r w:rsidR="00C86BAA" w:rsidRPr="00D64B4C">
        <w:rPr>
          <w:rFonts w:ascii="Times New Roman" w:hAnsi="Times New Roman" w:cs="Times New Roman"/>
          <w:sz w:val="24"/>
          <w:szCs w:val="24"/>
          <w:highlight w:val="yellow"/>
        </w:rPr>
        <w:t>(=&gt; presented by</w:t>
      </w:r>
      <w:r w:rsidR="00C86BAA" w:rsidRPr="00D64B4C">
        <w:rPr>
          <w:rFonts w:ascii="Times New Roman" w:hAnsi="Times New Roman" w:cs="Times New Roman" w:hint="eastAsia"/>
          <w:sz w:val="24"/>
          <w:szCs w:val="24"/>
          <w:highlight w:val="yellow"/>
        </w:rPr>
        <w:t xml:space="preserve"> </w:t>
      </w:r>
      <w:r w:rsidR="00D64B4C" w:rsidRPr="00D64B4C">
        <w:rPr>
          <w:rFonts w:ascii="Times New Roman" w:hAnsi="Times New Roman" w:cs="Times New Roman" w:hint="eastAsia"/>
          <w:sz w:val="24"/>
          <w:szCs w:val="24"/>
          <w:highlight w:val="yellow"/>
        </w:rPr>
        <w:t>박재희</w:t>
      </w:r>
      <w:r w:rsidR="00C86BAA" w:rsidRPr="00D64B4C">
        <w:rPr>
          <w:rFonts w:ascii="Times New Roman" w:hAnsi="Times New Roman" w:cs="Times New Roman" w:hint="eastAsia"/>
          <w:sz w:val="24"/>
          <w:szCs w:val="24"/>
          <w:highlight w:val="yellow"/>
        </w:rPr>
        <w:t>)</w:t>
      </w:r>
      <w:r w:rsidR="00C86BAA">
        <w:rPr>
          <w:rFonts w:ascii="Times New Roman" w:hAnsi="Times New Roman" w:cs="Times New Roman"/>
          <w:sz w:val="24"/>
          <w:szCs w:val="24"/>
        </w:rPr>
        <w:t xml:space="preserve"> </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4) Hix and Hagemann (2009) "Could changing the electoral rules fix the European parliament elections?" </w:t>
      </w:r>
      <w:r w:rsidR="00C86BAA" w:rsidRPr="00D64B4C">
        <w:rPr>
          <w:rFonts w:ascii="Times New Roman" w:hAnsi="Times New Roman" w:cs="Times New Roman"/>
          <w:sz w:val="24"/>
          <w:szCs w:val="24"/>
          <w:highlight w:val="yellow"/>
        </w:rPr>
        <w:t xml:space="preserve">(=&gt; presented by </w:t>
      </w:r>
      <w:r w:rsidR="00D64B4C" w:rsidRPr="00D64B4C">
        <w:rPr>
          <w:rFonts w:ascii="Times New Roman" w:hAnsi="Times New Roman" w:cs="Times New Roman" w:hint="eastAsia"/>
          <w:sz w:val="24"/>
          <w:szCs w:val="24"/>
          <w:highlight w:val="yellow"/>
        </w:rPr>
        <w:t>아구스토</w:t>
      </w:r>
      <w:r w:rsidR="00C86BAA" w:rsidRPr="00D64B4C">
        <w:rPr>
          <w:rFonts w:ascii="Times New Roman" w:hAnsi="Times New Roman" w:cs="Times New Roman" w:hint="eastAsia"/>
          <w:sz w:val="24"/>
          <w:szCs w:val="24"/>
          <w:highlight w:val="yellow"/>
        </w:rPr>
        <w:t>)</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11. Invited Talk (TBA)</w:t>
      </w: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12. Second-Order Model and EU Issue Voting</w:t>
      </w:r>
    </w:p>
    <w:p w:rsidR="007022B6" w:rsidRPr="00C86BAA"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1) Hix and Marsh (2007) “Punishment or Protest? Understanding European Parliament Elections” Journal of Politics 69(2):495-510 </w:t>
      </w:r>
      <w:r w:rsidR="00C86BAA">
        <w:rPr>
          <w:rFonts w:ascii="Times New Roman" w:hAnsi="Times New Roman" w:cs="Times New Roman"/>
          <w:sz w:val="24"/>
          <w:szCs w:val="24"/>
        </w:rPr>
        <w:t xml:space="preserve"> </w:t>
      </w:r>
      <w:r w:rsidR="00C86BAA" w:rsidRPr="00C7098B">
        <w:rPr>
          <w:rFonts w:ascii="Times New Roman" w:hAnsi="Times New Roman" w:cs="Times New Roman"/>
          <w:sz w:val="24"/>
          <w:szCs w:val="24"/>
          <w:highlight w:val="yellow"/>
        </w:rPr>
        <w:t>(=&gt; presented 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아이세</w:t>
      </w:r>
      <w:r w:rsidR="00C7098B">
        <w:rPr>
          <w:rFonts w:ascii="Times New Roman" w:hAnsi="Times New Roman" w:cs="Times New Roman" w:hint="eastAsia"/>
          <w:sz w:val="24"/>
          <w:szCs w:val="24"/>
          <w:highlight w:val="yellow"/>
        </w:rPr>
        <w:t>/</w:t>
      </w:r>
      <w:r w:rsidR="00C7098B" w:rsidRPr="00C7098B">
        <w:rPr>
          <w:rFonts w:ascii="Times New Roman" w:hAnsi="Times New Roman" w:cs="Times New Roman" w:hint="eastAsia"/>
          <w:sz w:val="24"/>
          <w:szCs w:val="24"/>
          <w:highlight w:val="yellow"/>
        </w:rPr>
        <w:t>김수현</w:t>
      </w:r>
      <w:r w:rsidR="00C86BAA" w:rsidRPr="00C7098B">
        <w:rPr>
          <w:rFonts w:ascii="Times New Roman" w:hAnsi="Times New Roman" w:cs="Times New Roman" w:hint="eastAsia"/>
          <w:sz w:val="24"/>
          <w:szCs w:val="24"/>
          <w:highlight w:val="yellow"/>
        </w:rPr>
        <w:t>)</w:t>
      </w:r>
    </w:p>
    <w:p w:rsidR="007022B6" w:rsidRPr="007022B6" w:rsidRDefault="007022B6" w:rsidP="00C86BAA">
      <w:pPr>
        <w:rPr>
          <w:rFonts w:ascii="Times New Roman" w:hAnsi="Times New Roman" w:cs="Times New Roman"/>
          <w:sz w:val="24"/>
          <w:szCs w:val="24"/>
        </w:rPr>
      </w:pPr>
      <w:r w:rsidRPr="007022B6">
        <w:rPr>
          <w:rFonts w:ascii="Times New Roman" w:hAnsi="Times New Roman" w:cs="Times New Roman"/>
          <w:sz w:val="24"/>
          <w:szCs w:val="24"/>
        </w:rPr>
        <w:t xml:space="preserve">2) de Vries et al. (2011) “Individual and Contextual Variation in EU issue voting: The role of political information” Electoral Studies 30:16-28. </w:t>
      </w:r>
      <w:r w:rsidR="00C86BAA" w:rsidRPr="00C7098B">
        <w:rPr>
          <w:rFonts w:ascii="Times New Roman" w:hAnsi="Times New Roman" w:cs="Times New Roman"/>
          <w:sz w:val="24"/>
          <w:szCs w:val="24"/>
          <w:highlight w:val="yellow"/>
        </w:rPr>
        <w:t>(=&gt; presented 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한나</w:t>
      </w:r>
      <w:r w:rsidR="00C7098B">
        <w:rPr>
          <w:rFonts w:ascii="Times New Roman" w:hAnsi="Times New Roman" w:cs="Times New Roman" w:hint="eastAsia"/>
          <w:sz w:val="24"/>
          <w:szCs w:val="24"/>
          <w:highlight w:val="yellow"/>
        </w:rPr>
        <w:t>/</w:t>
      </w:r>
      <w:r w:rsidR="00C7098B" w:rsidRPr="00C7098B">
        <w:rPr>
          <w:rFonts w:ascii="Times New Roman" w:hAnsi="Times New Roman" w:cs="Times New Roman" w:hint="eastAsia"/>
          <w:sz w:val="24"/>
          <w:szCs w:val="24"/>
          <w:highlight w:val="yellow"/>
        </w:rPr>
        <w:t>최석원</w:t>
      </w:r>
      <w:r w:rsidR="00C86BAA" w:rsidRPr="00C7098B">
        <w:rPr>
          <w:rFonts w:ascii="Times New Roman" w:hAnsi="Times New Roman" w:cs="Times New Roman" w:hint="eastAsia"/>
          <w:sz w:val="24"/>
          <w:szCs w:val="24"/>
          <w:highlight w:val="yellow"/>
        </w:rPr>
        <w:t>)</w:t>
      </w:r>
    </w:p>
    <w:p w:rsidR="00C86BAA" w:rsidRPr="007022B6" w:rsidRDefault="007022B6" w:rsidP="00C86BAA">
      <w:pPr>
        <w:rPr>
          <w:rFonts w:ascii="Times New Roman" w:hAnsi="Times New Roman" w:cs="Times New Roman"/>
          <w:sz w:val="24"/>
          <w:szCs w:val="24"/>
        </w:rPr>
      </w:pPr>
      <w:r w:rsidRPr="007022B6">
        <w:rPr>
          <w:rFonts w:ascii="Times New Roman" w:hAnsi="Times New Roman" w:cs="Times New Roman"/>
          <w:sz w:val="24"/>
          <w:szCs w:val="24"/>
        </w:rPr>
        <w:t xml:space="preserve">3) Hobolt and Spoon (2012) “Motivating the European voters: parties, issues and campaign in </w:t>
      </w:r>
      <w:r w:rsidRPr="007022B6">
        <w:rPr>
          <w:rFonts w:ascii="Times New Roman" w:hAnsi="Times New Roman" w:cs="Times New Roman"/>
          <w:sz w:val="24"/>
          <w:szCs w:val="24"/>
        </w:rPr>
        <w:lastRenderedPageBreak/>
        <w:t>european parliament elections” EJPR 51:701-727</w:t>
      </w:r>
      <w:r w:rsidR="00C86BAA">
        <w:rPr>
          <w:rFonts w:ascii="Times New Roman" w:hAnsi="Times New Roman" w:cs="Times New Roman"/>
          <w:sz w:val="24"/>
          <w:szCs w:val="24"/>
        </w:rPr>
        <w:t xml:space="preserve"> </w:t>
      </w:r>
      <w:r w:rsidR="00C86BAA" w:rsidRPr="00C7098B">
        <w:rPr>
          <w:rFonts w:ascii="Times New Roman" w:hAnsi="Times New Roman" w:cs="Times New Roman"/>
          <w:sz w:val="24"/>
          <w:szCs w:val="24"/>
          <w:highlight w:val="yellow"/>
        </w:rPr>
        <w:t>(=&gt; presented 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신지윤</w:t>
      </w:r>
      <w:r w:rsidR="00C7098B">
        <w:rPr>
          <w:rFonts w:ascii="Times New Roman" w:hAnsi="Times New Roman" w:cs="Times New Roman" w:hint="eastAsia"/>
          <w:sz w:val="24"/>
          <w:szCs w:val="24"/>
          <w:highlight w:val="yellow"/>
        </w:rPr>
        <w:t>/</w:t>
      </w:r>
      <w:r w:rsidR="00C7098B">
        <w:rPr>
          <w:rFonts w:ascii="Times New Roman" w:hAnsi="Times New Roman" w:cs="Times New Roman" w:hint="eastAsia"/>
          <w:sz w:val="24"/>
          <w:szCs w:val="24"/>
          <w:highlight w:val="yellow"/>
        </w:rPr>
        <w:t>오배솔라</w:t>
      </w:r>
      <w:r w:rsidR="00C86BAA" w:rsidRPr="00C7098B">
        <w:rPr>
          <w:rFonts w:ascii="Times New Roman" w:hAnsi="Times New Roman" w:cs="Times New Roman" w:hint="eastAsia"/>
          <w:sz w:val="24"/>
          <w:szCs w:val="24"/>
          <w:highlight w:val="yellow"/>
        </w:rPr>
        <w:t>)</w:t>
      </w:r>
    </w:p>
    <w:p w:rsidR="007022B6" w:rsidRPr="00C86BAA" w:rsidRDefault="007022B6" w:rsidP="00C86BAA">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13.  Niche Parties</w:t>
      </w:r>
      <w:r w:rsidR="004128A8">
        <w:rPr>
          <w:rFonts w:ascii="Times New Roman" w:hAnsi="Times New Roman" w:cs="Times New Roman"/>
          <w:sz w:val="24"/>
          <w:szCs w:val="24"/>
        </w:rPr>
        <w:t xml:space="preserve"> (5</w:t>
      </w:r>
      <w:r w:rsidR="004128A8">
        <w:rPr>
          <w:rFonts w:ascii="Times New Roman" w:hAnsi="Times New Roman" w:cs="Times New Roman" w:hint="eastAsia"/>
          <w:sz w:val="24"/>
          <w:szCs w:val="24"/>
        </w:rPr>
        <w:t>월</w:t>
      </w:r>
      <w:r w:rsidR="004128A8">
        <w:rPr>
          <w:rFonts w:ascii="Times New Roman" w:hAnsi="Times New Roman" w:cs="Times New Roman" w:hint="eastAsia"/>
          <w:sz w:val="24"/>
          <w:szCs w:val="24"/>
        </w:rPr>
        <w:t>2</w:t>
      </w:r>
      <w:r w:rsidR="004128A8">
        <w:rPr>
          <w:rFonts w:ascii="Times New Roman" w:hAnsi="Times New Roman" w:cs="Times New Roman"/>
          <w:sz w:val="24"/>
          <w:szCs w:val="24"/>
        </w:rPr>
        <w:t>0</w:t>
      </w:r>
      <w:r w:rsidR="004128A8">
        <w:rPr>
          <w:rFonts w:ascii="Times New Roman" w:hAnsi="Times New Roman" w:cs="Times New Roman" w:hint="eastAsia"/>
          <w:sz w:val="24"/>
          <w:szCs w:val="24"/>
        </w:rPr>
        <w:t>일</w:t>
      </w:r>
      <w:r w:rsidR="004128A8">
        <w:rPr>
          <w:rFonts w:ascii="Times New Roman" w:hAnsi="Times New Roman" w:cs="Times New Roman" w:hint="eastAsia"/>
          <w:sz w:val="24"/>
          <w:szCs w:val="24"/>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1) Meguid (2007) chapter 1 and 2, pp.1-40</w:t>
      </w:r>
      <w:r w:rsidR="00C86BAA">
        <w:rPr>
          <w:rFonts w:ascii="Times New Roman" w:hAnsi="Times New Roman" w:cs="Times New Roman"/>
          <w:sz w:val="24"/>
          <w:szCs w:val="24"/>
        </w:rPr>
        <w:t xml:space="preserve"> </w:t>
      </w:r>
      <w:r w:rsidR="00C86BAA" w:rsidRPr="00C7098B">
        <w:rPr>
          <w:rFonts w:ascii="Times New Roman" w:hAnsi="Times New Roman" w:cs="Times New Roman"/>
          <w:sz w:val="24"/>
          <w:szCs w:val="24"/>
          <w:highlight w:val="yellow"/>
        </w:rPr>
        <w:t>( =&gt; presented 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아구스토</w:t>
      </w:r>
      <w:r w:rsidR="00C7098B">
        <w:rPr>
          <w:rFonts w:ascii="Times New Roman" w:hAnsi="Times New Roman" w:cs="Times New Roman" w:hint="eastAsia"/>
          <w:sz w:val="24"/>
          <w:szCs w:val="24"/>
          <w:highlight w:val="yellow"/>
        </w:rPr>
        <w:t>/</w:t>
      </w:r>
      <w:r w:rsidR="00C7098B">
        <w:rPr>
          <w:rFonts w:ascii="Times New Roman" w:hAnsi="Times New Roman" w:cs="Times New Roman" w:hint="eastAsia"/>
          <w:sz w:val="24"/>
          <w:szCs w:val="24"/>
          <w:highlight w:val="yellow"/>
        </w:rPr>
        <w:t>정기쁨</w:t>
      </w:r>
      <w:r w:rsidR="00C86BAA" w:rsidRPr="00C7098B">
        <w:rPr>
          <w:rFonts w:ascii="Times New Roman" w:hAnsi="Times New Roman" w:cs="Times New Roman"/>
          <w:sz w:val="24"/>
          <w:szCs w:val="24"/>
          <w:highlight w:val="yellow"/>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2) Mudde 1999. West European Politics 22(3):182-197</w:t>
      </w:r>
      <w:r w:rsidR="00C86BAA">
        <w:rPr>
          <w:rFonts w:ascii="Times New Roman" w:hAnsi="Times New Roman" w:cs="Times New Roman"/>
          <w:sz w:val="24"/>
          <w:szCs w:val="24"/>
        </w:rPr>
        <w:t xml:space="preserve"> </w:t>
      </w:r>
      <w:r w:rsidR="00C86BAA" w:rsidRPr="00C7098B">
        <w:rPr>
          <w:rFonts w:ascii="Times New Roman" w:hAnsi="Times New Roman" w:cs="Times New Roman"/>
          <w:sz w:val="24"/>
          <w:szCs w:val="24"/>
          <w:highlight w:val="yellow"/>
        </w:rPr>
        <w:t xml:space="preserve">(=&gt; </w:t>
      </w:r>
      <w:r w:rsidR="00C86BAA" w:rsidRPr="00C7098B">
        <w:rPr>
          <w:rFonts w:ascii="Times New Roman" w:hAnsi="Times New Roman" w:cs="Times New Roman" w:hint="eastAsia"/>
          <w:sz w:val="24"/>
          <w:szCs w:val="24"/>
          <w:highlight w:val="yellow"/>
        </w:rPr>
        <w:t>presented by</w:t>
      </w:r>
      <w:r w:rsidR="00C7098B" w:rsidRPr="00C7098B">
        <w:rPr>
          <w:rFonts w:ascii="Times New Roman" w:hAnsi="Times New Roman" w:cs="Times New Roman"/>
          <w:sz w:val="24"/>
          <w:szCs w:val="24"/>
          <w:highlight w:val="yellow"/>
        </w:rPr>
        <w:t xml:space="preserve"> </w:t>
      </w:r>
      <w:r w:rsidR="00C7098B" w:rsidRPr="00C7098B">
        <w:rPr>
          <w:rFonts w:ascii="Times New Roman" w:hAnsi="Times New Roman" w:cs="Times New Roman" w:hint="eastAsia"/>
          <w:sz w:val="24"/>
          <w:szCs w:val="24"/>
          <w:highlight w:val="yellow"/>
        </w:rPr>
        <w:t>정한울</w:t>
      </w:r>
      <w:r w:rsidR="00C7098B">
        <w:rPr>
          <w:rFonts w:ascii="Times New Roman" w:hAnsi="Times New Roman" w:cs="Times New Roman" w:hint="eastAsia"/>
          <w:sz w:val="24"/>
          <w:szCs w:val="24"/>
          <w:highlight w:val="yellow"/>
        </w:rPr>
        <w:t>/</w:t>
      </w:r>
      <w:r w:rsidR="00C7098B">
        <w:rPr>
          <w:rFonts w:ascii="Times New Roman" w:hAnsi="Times New Roman" w:cs="Times New Roman" w:hint="eastAsia"/>
          <w:sz w:val="24"/>
          <w:szCs w:val="24"/>
          <w:highlight w:val="yellow"/>
        </w:rPr>
        <w:t>깁슨사이드</w:t>
      </w:r>
      <w:r w:rsidR="00C86BAA" w:rsidRPr="00C7098B">
        <w:rPr>
          <w:rFonts w:ascii="Times New Roman" w:hAnsi="Times New Roman" w:cs="Times New Roman" w:hint="eastAsia"/>
          <w:sz w:val="24"/>
          <w:szCs w:val="24"/>
          <w:highlight w:val="yellow"/>
        </w:rPr>
        <w:t>)</w:t>
      </w:r>
    </w:p>
    <w:p w:rsidR="007022B6" w:rsidRDefault="007022B6" w:rsidP="007022B6">
      <w:pPr>
        <w:rPr>
          <w:rFonts w:ascii="Times New Roman" w:hAnsi="Times New Roman" w:cs="Times New Roman"/>
          <w:sz w:val="24"/>
          <w:szCs w:val="24"/>
        </w:rPr>
      </w:pPr>
    </w:p>
    <w:p w:rsidR="004128A8" w:rsidRDefault="004128A8" w:rsidP="007022B6">
      <w:pP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월</w:t>
      </w:r>
      <w:r>
        <w:rPr>
          <w:rFonts w:ascii="Times New Roman" w:hAnsi="Times New Roman" w:cs="Times New Roman" w:hint="eastAsia"/>
          <w:sz w:val="24"/>
          <w:szCs w:val="24"/>
        </w:rPr>
        <w:t xml:space="preserve"> </w:t>
      </w:r>
      <w:r>
        <w:rPr>
          <w:rFonts w:ascii="Times New Roman" w:hAnsi="Times New Roman" w:cs="Times New Roman"/>
          <w:sz w:val="24"/>
          <w:szCs w:val="24"/>
        </w:rPr>
        <w:t>27</w:t>
      </w:r>
      <w:r>
        <w:rPr>
          <w:rFonts w:ascii="Times New Roman" w:hAnsi="Times New Roman" w:cs="Times New Roman" w:hint="eastAsia"/>
          <w:sz w:val="24"/>
          <w:szCs w:val="24"/>
        </w:rPr>
        <w:t>일</w:t>
      </w:r>
      <w:r>
        <w:rPr>
          <w:rFonts w:ascii="Times New Roman" w:hAnsi="Times New Roman" w:cs="Times New Roman" w:hint="eastAsia"/>
          <w:sz w:val="24"/>
          <w:szCs w:val="24"/>
        </w:rPr>
        <w:t xml:space="preserve"> </w:t>
      </w:r>
      <w:r>
        <w:rPr>
          <w:rFonts w:ascii="Times New Roman" w:hAnsi="Times New Roman" w:cs="Times New Roman"/>
          <w:sz w:val="24"/>
          <w:szCs w:val="24"/>
        </w:rPr>
        <w:t>Invited Talk (</w:t>
      </w:r>
      <w:r>
        <w:rPr>
          <w:rFonts w:ascii="Times New Roman" w:hAnsi="Times New Roman" w:cs="Times New Roman" w:hint="eastAsia"/>
          <w:sz w:val="24"/>
          <w:szCs w:val="24"/>
        </w:rPr>
        <w:t>Kolja Raube)</w:t>
      </w:r>
    </w:p>
    <w:p w:rsidR="004128A8" w:rsidRPr="007022B6" w:rsidRDefault="004128A8"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14. Niche Party Success</w:t>
      </w:r>
      <w:r w:rsidR="004128A8">
        <w:rPr>
          <w:rFonts w:ascii="Times New Roman" w:hAnsi="Times New Roman" w:cs="Times New Roman"/>
          <w:sz w:val="24"/>
          <w:szCs w:val="24"/>
        </w:rPr>
        <w:t xml:space="preserve"> (6</w:t>
      </w:r>
      <w:r w:rsidR="004128A8">
        <w:rPr>
          <w:rFonts w:ascii="Times New Roman" w:hAnsi="Times New Roman" w:cs="Times New Roman" w:hint="eastAsia"/>
          <w:sz w:val="24"/>
          <w:szCs w:val="24"/>
        </w:rPr>
        <w:t>월</w:t>
      </w:r>
      <w:r w:rsidR="004128A8">
        <w:rPr>
          <w:rFonts w:ascii="Times New Roman" w:hAnsi="Times New Roman" w:cs="Times New Roman" w:hint="eastAsia"/>
          <w:sz w:val="24"/>
          <w:szCs w:val="24"/>
        </w:rPr>
        <w:t>3</w:t>
      </w:r>
      <w:r w:rsidR="004128A8">
        <w:rPr>
          <w:rFonts w:ascii="Times New Roman" w:hAnsi="Times New Roman" w:cs="Times New Roman" w:hint="eastAsia"/>
          <w:sz w:val="24"/>
          <w:szCs w:val="24"/>
        </w:rPr>
        <w:t>일</w:t>
      </w:r>
      <w:r w:rsidR="004128A8">
        <w:rPr>
          <w:rFonts w:ascii="Times New Roman" w:hAnsi="Times New Roman" w:cs="Times New Roman" w:hint="eastAsia"/>
          <w:sz w:val="24"/>
          <w:szCs w:val="24"/>
        </w:rPr>
        <w:t>)</w:t>
      </w:r>
    </w:p>
    <w:p w:rsidR="007022B6"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 xml:space="preserve">1)  Abou-Chadi (2014) “Niche Party Success and Mainstream Party Policy Shifts: How Green and Radical Right Parties Differ in their impact” BJPS 46:417-436. </w:t>
      </w:r>
      <w:r w:rsidR="00C86BAA" w:rsidRPr="00C7098B">
        <w:rPr>
          <w:rFonts w:ascii="Times New Roman" w:hAnsi="Times New Roman" w:cs="Times New Roman"/>
          <w:sz w:val="24"/>
          <w:szCs w:val="24"/>
          <w:highlight w:val="yellow"/>
        </w:rPr>
        <w:t>(</w:t>
      </w:r>
      <w:r w:rsidR="00D64B4C" w:rsidRPr="00C7098B">
        <w:rPr>
          <w:rFonts w:ascii="Times New Roman" w:hAnsi="Times New Roman" w:cs="Times New Roman"/>
          <w:sz w:val="24"/>
          <w:szCs w:val="24"/>
          <w:highlight w:val="yellow"/>
        </w:rPr>
        <w:t xml:space="preserve">=&gt; </w:t>
      </w:r>
      <w:r w:rsidR="00C86BAA" w:rsidRPr="00C7098B">
        <w:rPr>
          <w:rFonts w:ascii="Times New Roman" w:hAnsi="Times New Roman" w:cs="Times New Roman" w:hint="eastAsia"/>
          <w:sz w:val="24"/>
          <w:szCs w:val="24"/>
          <w:highlight w:val="yellow"/>
        </w:rPr>
        <w:t xml:space="preserve">presented </w:t>
      </w:r>
      <w:r w:rsidR="00C86BAA" w:rsidRPr="00C7098B">
        <w:rPr>
          <w:rFonts w:ascii="Times New Roman" w:hAnsi="Times New Roman" w:cs="Times New Roman"/>
          <w:sz w:val="24"/>
          <w:szCs w:val="24"/>
          <w:highlight w:val="yellow"/>
        </w:rPr>
        <w:t>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전혜리</w:t>
      </w:r>
      <w:r w:rsidR="00C7098B">
        <w:rPr>
          <w:rFonts w:ascii="Times New Roman" w:hAnsi="Times New Roman" w:cs="Times New Roman" w:hint="eastAsia"/>
          <w:sz w:val="24"/>
          <w:szCs w:val="24"/>
          <w:highlight w:val="yellow"/>
        </w:rPr>
        <w:t>/</w:t>
      </w:r>
      <w:r w:rsidR="00C7098B">
        <w:rPr>
          <w:rFonts w:ascii="Times New Roman" w:hAnsi="Times New Roman" w:cs="Times New Roman" w:hint="eastAsia"/>
          <w:sz w:val="24"/>
          <w:szCs w:val="24"/>
          <w:highlight w:val="yellow"/>
        </w:rPr>
        <w:t>아델리아</w:t>
      </w:r>
      <w:r w:rsidR="00C86BAA" w:rsidRPr="00C7098B">
        <w:rPr>
          <w:rFonts w:ascii="Times New Roman" w:hAnsi="Times New Roman" w:cs="Times New Roman" w:hint="eastAsia"/>
          <w:sz w:val="24"/>
          <w:szCs w:val="24"/>
          <w:highlight w:val="yellow"/>
        </w:rPr>
        <w:t>)</w:t>
      </w:r>
    </w:p>
    <w:p w:rsidR="00D64B4C" w:rsidRPr="007022B6" w:rsidRDefault="007022B6" w:rsidP="00D64B4C">
      <w:pPr>
        <w:rPr>
          <w:rFonts w:ascii="Times New Roman" w:hAnsi="Times New Roman" w:cs="Times New Roman"/>
          <w:sz w:val="24"/>
          <w:szCs w:val="24"/>
        </w:rPr>
      </w:pPr>
      <w:r w:rsidRPr="007022B6">
        <w:rPr>
          <w:rFonts w:ascii="Times New Roman" w:hAnsi="Times New Roman" w:cs="Times New Roman"/>
          <w:sz w:val="24"/>
          <w:szCs w:val="24"/>
        </w:rPr>
        <w:t>2)  Hobolt and Tilley (2016) “Fleeing the centre: the rise of challenger parties in the aftermath of the euro crisis” West European Politics 39(5):971-991</w:t>
      </w:r>
      <w:r w:rsidR="00D64B4C">
        <w:rPr>
          <w:rFonts w:ascii="Times New Roman" w:hAnsi="Times New Roman" w:cs="Times New Roman"/>
          <w:sz w:val="24"/>
          <w:szCs w:val="24"/>
        </w:rPr>
        <w:t xml:space="preserve"> </w:t>
      </w:r>
      <w:r w:rsidR="00D64B4C" w:rsidRPr="00C7098B">
        <w:rPr>
          <w:rFonts w:ascii="Times New Roman" w:hAnsi="Times New Roman" w:cs="Times New Roman"/>
          <w:sz w:val="24"/>
          <w:szCs w:val="24"/>
          <w:highlight w:val="yellow"/>
        </w:rPr>
        <w:t xml:space="preserve">(=&gt; </w:t>
      </w:r>
      <w:r w:rsidR="00D64B4C" w:rsidRPr="00C7098B">
        <w:rPr>
          <w:rFonts w:ascii="Times New Roman" w:hAnsi="Times New Roman" w:cs="Times New Roman" w:hint="eastAsia"/>
          <w:sz w:val="24"/>
          <w:szCs w:val="24"/>
          <w:highlight w:val="yellow"/>
        </w:rPr>
        <w:t xml:space="preserve">presented </w:t>
      </w:r>
      <w:r w:rsidR="00D64B4C" w:rsidRPr="00C7098B">
        <w:rPr>
          <w:rFonts w:ascii="Times New Roman" w:hAnsi="Times New Roman" w:cs="Times New Roman"/>
          <w:sz w:val="24"/>
          <w:szCs w:val="24"/>
          <w:highlight w:val="yellow"/>
        </w:rPr>
        <w:t>by</w:t>
      </w:r>
      <w:r w:rsidR="00C7098B" w:rsidRPr="00C7098B">
        <w:rPr>
          <w:rFonts w:ascii="Times New Roman" w:hAnsi="Times New Roman" w:cs="Times New Roman"/>
          <w:sz w:val="24"/>
          <w:szCs w:val="24"/>
          <w:highlight w:val="yellow"/>
        </w:rPr>
        <w:t xml:space="preserve"> </w:t>
      </w:r>
      <w:r w:rsidR="00C7098B">
        <w:rPr>
          <w:rFonts w:ascii="Times New Roman" w:hAnsi="Times New Roman" w:cs="Times New Roman" w:hint="eastAsia"/>
          <w:sz w:val="24"/>
          <w:szCs w:val="24"/>
          <w:highlight w:val="yellow"/>
        </w:rPr>
        <w:t>이수환</w:t>
      </w:r>
      <w:r w:rsidR="00C7098B">
        <w:rPr>
          <w:rFonts w:ascii="Times New Roman" w:hAnsi="Times New Roman" w:cs="Times New Roman" w:hint="eastAsia"/>
          <w:sz w:val="24"/>
          <w:szCs w:val="24"/>
          <w:highlight w:val="yellow"/>
        </w:rPr>
        <w:t>/</w:t>
      </w:r>
      <w:r w:rsidR="00C7098B">
        <w:rPr>
          <w:rFonts w:ascii="Times New Roman" w:hAnsi="Times New Roman" w:cs="Times New Roman" w:hint="eastAsia"/>
          <w:sz w:val="24"/>
          <w:szCs w:val="24"/>
          <w:highlight w:val="yellow"/>
        </w:rPr>
        <w:t>박재희</w:t>
      </w:r>
      <w:r w:rsidR="00D64B4C" w:rsidRPr="00C7098B">
        <w:rPr>
          <w:rFonts w:ascii="Times New Roman" w:hAnsi="Times New Roman" w:cs="Times New Roman" w:hint="eastAsia"/>
          <w:sz w:val="24"/>
          <w:szCs w:val="24"/>
          <w:highlight w:val="yellow"/>
        </w:rPr>
        <w:t>)</w:t>
      </w:r>
    </w:p>
    <w:p w:rsidR="00D64B4C" w:rsidRPr="007022B6" w:rsidRDefault="007022B6" w:rsidP="00D64B4C">
      <w:pPr>
        <w:rPr>
          <w:rFonts w:ascii="Times New Roman" w:hAnsi="Times New Roman" w:cs="Times New Roman"/>
          <w:sz w:val="24"/>
          <w:szCs w:val="24"/>
        </w:rPr>
      </w:pPr>
      <w:r w:rsidRPr="007022B6">
        <w:rPr>
          <w:rFonts w:ascii="Times New Roman" w:hAnsi="Times New Roman" w:cs="Times New Roman"/>
          <w:sz w:val="24"/>
          <w:szCs w:val="24"/>
        </w:rPr>
        <w:t>3)  Meguid (2007) Chapter 4. pp.91~109</w:t>
      </w:r>
      <w:r w:rsidR="00D64B4C">
        <w:rPr>
          <w:rFonts w:ascii="Times New Roman" w:hAnsi="Times New Roman" w:cs="Times New Roman"/>
          <w:sz w:val="24"/>
          <w:szCs w:val="24"/>
        </w:rPr>
        <w:t xml:space="preserve"> </w:t>
      </w:r>
      <w:r w:rsidR="00D64B4C" w:rsidRPr="00C7098B">
        <w:rPr>
          <w:rFonts w:ascii="Times New Roman" w:hAnsi="Times New Roman" w:cs="Times New Roman"/>
          <w:sz w:val="24"/>
          <w:szCs w:val="24"/>
          <w:highlight w:val="yellow"/>
        </w:rPr>
        <w:t xml:space="preserve">(=&gt; </w:t>
      </w:r>
      <w:r w:rsidR="00D64B4C" w:rsidRPr="00C7098B">
        <w:rPr>
          <w:rFonts w:ascii="Times New Roman" w:hAnsi="Times New Roman" w:cs="Times New Roman" w:hint="eastAsia"/>
          <w:sz w:val="24"/>
          <w:szCs w:val="24"/>
          <w:highlight w:val="yellow"/>
        </w:rPr>
        <w:t xml:space="preserve">presented </w:t>
      </w:r>
      <w:r w:rsidR="00D64B4C" w:rsidRPr="00C7098B">
        <w:rPr>
          <w:rFonts w:ascii="Times New Roman" w:hAnsi="Times New Roman" w:cs="Times New Roman"/>
          <w:sz w:val="24"/>
          <w:szCs w:val="24"/>
          <w:highlight w:val="yellow"/>
        </w:rPr>
        <w:t xml:space="preserve">by </w:t>
      </w:r>
      <w:r w:rsidR="00C7098B" w:rsidRPr="00C7098B">
        <w:rPr>
          <w:rFonts w:ascii="Times New Roman" w:hAnsi="Times New Roman" w:cs="Times New Roman"/>
          <w:sz w:val="24"/>
          <w:szCs w:val="24"/>
          <w:highlight w:val="yellow"/>
        </w:rPr>
        <w:t>Prof. Han</w:t>
      </w:r>
      <w:r w:rsidR="00D64B4C" w:rsidRPr="00C7098B">
        <w:rPr>
          <w:rFonts w:ascii="Times New Roman" w:hAnsi="Times New Roman" w:cs="Times New Roman" w:hint="eastAsia"/>
          <w:sz w:val="24"/>
          <w:szCs w:val="24"/>
          <w:highlight w:val="yellow"/>
        </w:rPr>
        <w:t>)</w:t>
      </w:r>
    </w:p>
    <w:p w:rsidR="007022B6" w:rsidRPr="00D64B4C" w:rsidRDefault="007022B6" w:rsidP="007022B6">
      <w:pPr>
        <w:rPr>
          <w:rFonts w:ascii="Times New Roman" w:hAnsi="Times New Roman" w:cs="Times New Roman"/>
          <w:sz w:val="24"/>
          <w:szCs w:val="24"/>
        </w:rPr>
      </w:pPr>
    </w:p>
    <w:p w:rsidR="007022B6" w:rsidRPr="007022B6" w:rsidRDefault="007022B6" w:rsidP="007022B6">
      <w:pPr>
        <w:rPr>
          <w:rFonts w:ascii="Times New Roman" w:hAnsi="Times New Roman" w:cs="Times New Roman"/>
          <w:sz w:val="24"/>
          <w:szCs w:val="24"/>
        </w:rPr>
      </w:pPr>
    </w:p>
    <w:p w:rsidR="008D4CED" w:rsidRPr="007022B6" w:rsidRDefault="007022B6" w:rsidP="007022B6">
      <w:pPr>
        <w:rPr>
          <w:rFonts w:ascii="Times New Roman" w:hAnsi="Times New Roman" w:cs="Times New Roman"/>
          <w:sz w:val="24"/>
          <w:szCs w:val="24"/>
        </w:rPr>
      </w:pPr>
      <w:r w:rsidRPr="007022B6">
        <w:rPr>
          <w:rFonts w:ascii="Times New Roman" w:hAnsi="Times New Roman" w:cs="Times New Roman"/>
          <w:sz w:val="24"/>
          <w:szCs w:val="24"/>
        </w:rPr>
        <w:t>Week 15. Final Exam (Research Design)</w:t>
      </w:r>
      <w:r w:rsidR="004128A8">
        <w:rPr>
          <w:rFonts w:ascii="Times New Roman" w:hAnsi="Times New Roman" w:cs="Times New Roman"/>
          <w:sz w:val="24"/>
          <w:szCs w:val="24"/>
        </w:rPr>
        <w:t xml:space="preserve"> (6</w:t>
      </w:r>
      <w:r w:rsidR="004128A8">
        <w:rPr>
          <w:rFonts w:ascii="Times New Roman" w:hAnsi="Times New Roman" w:cs="Times New Roman" w:hint="eastAsia"/>
          <w:sz w:val="24"/>
          <w:szCs w:val="24"/>
        </w:rPr>
        <w:t>월</w:t>
      </w:r>
      <w:r w:rsidR="004128A8">
        <w:rPr>
          <w:rFonts w:ascii="Times New Roman" w:hAnsi="Times New Roman" w:cs="Times New Roman" w:hint="eastAsia"/>
          <w:sz w:val="24"/>
          <w:szCs w:val="24"/>
        </w:rPr>
        <w:t>1</w:t>
      </w:r>
      <w:r w:rsidR="004128A8">
        <w:rPr>
          <w:rFonts w:ascii="Times New Roman" w:hAnsi="Times New Roman" w:cs="Times New Roman"/>
          <w:sz w:val="24"/>
          <w:szCs w:val="24"/>
        </w:rPr>
        <w:t>0</w:t>
      </w:r>
      <w:r w:rsidR="004128A8">
        <w:rPr>
          <w:rFonts w:ascii="Times New Roman" w:hAnsi="Times New Roman" w:cs="Times New Roman" w:hint="eastAsia"/>
          <w:sz w:val="24"/>
          <w:szCs w:val="24"/>
        </w:rPr>
        <w:t>일</w:t>
      </w:r>
      <w:r w:rsidR="004128A8">
        <w:rPr>
          <w:rFonts w:ascii="Times New Roman" w:hAnsi="Times New Roman" w:cs="Times New Roman" w:hint="eastAsia"/>
          <w:sz w:val="24"/>
          <w:szCs w:val="24"/>
        </w:rPr>
        <w:t>)</w:t>
      </w:r>
    </w:p>
    <w:sectPr w:rsidR="008D4CED" w:rsidRPr="00702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26" w:rsidRDefault="00DA0626" w:rsidP="00804E23">
      <w:pPr>
        <w:spacing w:after="0" w:line="240" w:lineRule="auto"/>
      </w:pPr>
      <w:r>
        <w:separator/>
      </w:r>
    </w:p>
  </w:endnote>
  <w:endnote w:type="continuationSeparator" w:id="0">
    <w:p w:rsidR="00DA0626" w:rsidRDefault="00DA0626" w:rsidP="0080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26" w:rsidRDefault="00DA0626" w:rsidP="00804E23">
      <w:pPr>
        <w:spacing w:after="0" w:line="240" w:lineRule="auto"/>
      </w:pPr>
      <w:r>
        <w:separator/>
      </w:r>
    </w:p>
  </w:footnote>
  <w:footnote w:type="continuationSeparator" w:id="0">
    <w:p w:rsidR="00DA0626" w:rsidRDefault="00DA0626" w:rsidP="00804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234DB"/>
    <w:multiLevelType w:val="hybridMultilevel"/>
    <w:tmpl w:val="2B6C39F6"/>
    <w:lvl w:ilvl="0" w:tplc="4A8436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B6"/>
    <w:rsid w:val="0014144D"/>
    <w:rsid w:val="00297490"/>
    <w:rsid w:val="004128A8"/>
    <w:rsid w:val="006028AB"/>
    <w:rsid w:val="006B3CA7"/>
    <w:rsid w:val="006F1A5A"/>
    <w:rsid w:val="007022B6"/>
    <w:rsid w:val="00804E23"/>
    <w:rsid w:val="008D4CED"/>
    <w:rsid w:val="00C7098B"/>
    <w:rsid w:val="00C86BAA"/>
    <w:rsid w:val="00D1271D"/>
    <w:rsid w:val="00D64B4C"/>
    <w:rsid w:val="00DA0626"/>
    <w:rsid w:val="00DE560F"/>
    <w:rsid w:val="00DF67B9"/>
    <w:rsid w:val="00E332EB"/>
    <w:rsid w:val="00E43AE7"/>
    <w:rsid w:val="00E45DF9"/>
    <w:rsid w:val="00ED56DB"/>
    <w:rsid w:val="00F60B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DF372"/>
  <w15:chartTrackingRefBased/>
  <w15:docId w15:val="{C220F797-9AD4-497F-B4E6-59641C99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BA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22B6"/>
    <w:rPr>
      <w:color w:val="0563C1" w:themeColor="hyperlink"/>
      <w:u w:val="single"/>
    </w:rPr>
  </w:style>
  <w:style w:type="paragraph" w:styleId="a4">
    <w:name w:val="header"/>
    <w:basedOn w:val="a"/>
    <w:link w:val="Char"/>
    <w:uiPriority w:val="99"/>
    <w:unhideWhenUsed/>
    <w:rsid w:val="00804E23"/>
    <w:pPr>
      <w:tabs>
        <w:tab w:val="center" w:pos="4513"/>
        <w:tab w:val="right" w:pos="9026"/>
      </w:tabs>
      <w:snapToGrid w:val="0"/>
    </w:pPr>
  </w:style>
  <w:style w:type="character" w:customStyle="1" w:styleId="Char">
    <w:name w:val="머리글 Char"/>
    <w:basedOn w:val="a0"/>
    <w:link w:val="a4"/>
    <w:uiPriority w:val="99"/>
    <w:rsid w:val="00804E23"/>
  </w:style>
  <w:style w:type="paragraph" w:styleId="a5">
    <w:name w:val="footer"/>
    <w:basedOn w:val="a"/>
    <w:link w:val="Char0"/>
    <w:uiPriority w:val="99"/>
    <w:unhideWhenUsed/>
    <w:rsid w:val="00804E23"/>
    <w:pPr>
      <w:tabs>
        <w:tab w:val="center" w:pos="4513"/>
        <w:tab w:val="right" w:pos="9026"/>
      </w:tabs>
      <w:snapToGrid w:val="0"/>
    </w:pPr>
  </w:style>
  <w:style w:type="character" w:customStyle="1" w:styleId="Char0">
    <w:name w:val="바닥글 Char"/>
    <w:basedOn w:val="a0"/>
    <w:link w:val="a5"/>
    <w:uiPriority w:val="99"/>
    <w:rsid w:val="00804E23"/>
  </w:style>
  <w:style w:type="paragraph" w:styleId="a6">
    <w:name w:val="List Paragraph"/>
    <w:basedOn w:val="a"/>
    <w:uiPriority w:val="34"/>
    <w:qFormat/>
    <w:rsid w:val="006B3CA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rus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4162</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User</cp:lastModifiedBy>
  <cp:revision>2</cp:revision>
  <dcterms:created xsi:type="dcterms:W3CDTF">2022-07-24T23:55:00Z</dcterms:created>
  <dcterms:modified xsi:type="dcterms:W3CDTF">2022-07-24T23:55:00Z</dcterms:modified>
</cp:coreProperties>
</file>