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r>
        <w:rPr>
          <w:rFonts w:hint="eastAsia"/>
        </w:rPr>
        <w:t>European Integ</w:t>
      </w:r>
      <w:r>
        <w:t>r</w:t>
      </w:r>
      <w:r>
        <w:rPr>
          <w:rFonts w:hint="eastAsia"/>
        </w:rPr>
        <w:t>ation: Laws &amp; Institutions</w:t>
      </w:r>
    </w:p>
    <w:p/>
    <w:p>
      <w:pPr>
        <w:jc w:val="center"/>
        <w:rPr>
          <w:sz w:val="28"/>
          <w:szCs w:val="28"/>
        </w:rPr>
      </w:pPr>
      <w:r>
        <w:rPr>
          <w:rFonts w:hint="eastAsia"/>
          <w:sz w:val="28"/>
          <w:szCs w:val="28"/>
        </w:rPr>
        <w:t>Syllabus</w:t>
      </w:r>
    </w:p>
    <w:p/>
    <w:p>
      <w:r>
        <w:rPr>
          <w:rFonts w:hint="eastAsia"/>
        </w:rPr>
        <w:t xml:space="preserve">Prof. </w:t>
      </w:r>
      <w:r>
        <w:rPr>
          <w:rFonts w:hint="eastAsia"/>
        </w:rPr>
        <w:t>JeongHun</w:t>
      </w:r>
      <w:r>
        <w:rPr>
          <w:rFonts w:hint="eastAsia"/>
        </w:rPr>
        <w:t xml:space="preserve"> Han</w:t>
      </w:r>
    </w:p>
    <w:p>
      <w:r>
        <w:t>Office: 140-1, 612 (T. 02-880-2296)</w:t>
      </w:r>
    </w:p>
    <w:p>
      <w:r>
        <w:t>E</w:t>
      </w:r>
      <w:r>
        <w:rPr>
          <w:rFonts w:hint="eastAsia"/>
        </w:rPr>
        <w:t>mail:</w:t>
      </w:r>
      <w:r>
        <w:t xml:space="preserve"> </w:t>
      </w:r>
      <w:r>
        <w:fldChar w:fldCharType="begin"/>
      </w:r>
      <w:r>
        <w:instrText xml:space="preserve"> HYPERLINK "mailto:gurus72@gmail.com" </w:instrText>
      </w:r>
      <w:r>
        <w:fldChar w:fldCharType="separate"/>
      </w:r>
      <w:r>
        <w:rPr>
          <w:rStyle w:val="a3"/>
        </w:rPr>
        <w:t>gurus72@gmail.com</w:t>
      </w:r>
      <w:r>
        <w:rPr>
          <w:rStyle w:val="a3"/>
        </w:rPr>
        <w:fldChar w:fldCharType="end"/>
      </w:r>
    </w:p>
    <w:p/>
    <w:p/>
    <w:p>
      <w:r>
        <w:t>&lt;</w:t>
      </w:r>
      <w:r>
        <w:t>Course Description</w:t>
      </w:r>
      <w:r>
        <w:t>&gt;</w:t>
      </w:r>
    </w:p>
    <w:p>
      <w:r>
        <w:t xml:space="preserve">This course aims to improve our understanding of European integration, particularly focusing on the policy making in EU. This course thus consists of three broad topics. First, it investigates the historical development of diverse decision making procedures at EU. Second, focusing on ordinary legislative procedure, we investigate the role of EU institutions in the process of decision-making. Third, focusing on specific public policies including CBAM and EU Taxonomy regulations, we try to understand how EU works from the empirical perspective. After taking this course, students are expected to improve their understanding of </w:t>
      </w:r>
      <w:r>
        <w:t xml:space="preserve">the level of EU integration and </w:t>
      </w:r>
      <w:r>
        <w:t>actual policy making procedures in EU.</w:t>
      </w:r>
    </w:p>
    <w:p/>
    <w:p>
      <w:r>
        <w:t>&lt;</w:t>
      </w:r>
      <w:r>
        <w:t>Grade</w:t>
      </w:r>
      <w:r>
        <w:t>&gt;</w:t>
      </w:r>
    </w:p>
    <w:p>
      <w:r>
        <w:t>Attendance (10%), Assignment (10%), Class Presentation (20%), Q&amp;</w:t>
      </w:r>
      <w:r>
        <w:t>A(</w:t>
      </w:r>
      <w:r>
        <w:t>20%), Midterm (20%), Final paper (20%)</w:t>
      </w:r>
    </w:p>
    <w:p>
      <w:r>
        <w:t xml:space="preserve">“Assignment” is to check whether students prepare the class by reading all assigned materials. </w:t>
      </w:r>
    </w:p>
    <w:p>
      <w:r>
        <w:t xml:space="preserve">“Class presentation” concerns the presentation made in the class. A student needs to present at least once during the course. Presentation materials should consist of 1) summary of the assigned material, 2) your finding of author’s main argument, 3) your finding of author’s main methodological strategy, 4) your evaluation on author’s argument and the choice of methodological strategy. </w:t>
      </w:r>
    </w:p>
    <w:p>
      <w:r>
        <w:t xml:space="preserve">“Q&amp;A” checks your class participation. How many times and how important questions you raise in the class and how correctly answer to my questions will be evaluated. </w:t>
      </w:r>
    </w:p>
    <w:p>
      <w:r>
        <w:t xml:space="preserve">“Midterm” </w:t>
      </w:r>
      <w:r>
        <w:t>concerns the evaluation on your understanding of the assigned materials. From the materials assigned for each week, I w</w:t>
      </w:r>
      <w:r>
        <w:rPr>
          <w:rFonts w:hint="eastAsia"/>
        </w:rPr>
        <w:t xml:space="preserve">ill </w:t>
      </w:r>
      <w:r>
        <w:t xml:space="preserve">develop two questions after the first week of this course. </w:t>
      </w:r>
    </w:p>
    <w:p>
      <w:r>
        <w:t xml:space="preserve">“Final paper” concerns the evaluation on your performance of analyzing voting records in the EP. In the third part of this course, we will cover the actual process and contents of at least one EU regulation. In particular, I will provide a data set concerning MEPs’ voting records on the amendments of the proposed regulation. You need to apply a statistical model analyzing a binary dependent variable and provide the whole process and outcomes of your analysis as a final paper. </w:t>
      </w:r>
    </w:p>
    <w:p/>
    <w:p>
      <w:pPr>
        <w:rPr>
          <w:b/>
        </w:rPr>
      </w:pPr>
      <w:r>
        <w:rPr>
          <w:rFonts w:hint="eastAsia"/>
          <w:b/>
        </w:rPr>
        <w:t>&lt;Weekly Schedule&gt;</w:t>
      </w:r>
    </w:p>
    <w:p/>
    <w:p>
      <w:pPr>
        <w:rPr>
          <w:b/>
        </w:rPr>
      </w:pPr>
      <w:r>
        <w:rPr>
          <w:b/>
        </w:rPr>
        <w:t>Week 1(Sep. 03) Course Introduction</w:t>
      </w:r>
    </w:p>
    <w:p>
      <w:pPr>
        <w:pStyle w:val="a4"/>
        <w:ind w:leftChars="0"/>
        <w:numPr>
          <w:ilvl w:val="0"/>
          <w:numId w:val="1"/>
        </w:numPr>
      </w:pPr>
      <w:r>
        <w:t xml:space="preserve">Reading materials: </w:t>
      </w:r>
      <w:r>
        <w:t>Class Note: Basic Introduction</w:t>
      </w:r>
    </w:p>
    <w:p/>
    <w:p>
      <w:pPr>
        <w:rPr>
          <w:b/>
        </w:rPr>
      </w:pPr>
      <w:r>
        <w:rPr>
          <w:b/>
        </w:rPr>
        <w:t>Week 2 (Sep. 10). Current EU Institutions and their works</w:t>
      </w:r>
    </w:p>
    <w:p>
      <w:pPr>
        <w:pStyle w:val="a4"/>
        <w:ind w:leftChars="0"/>
        <w:numPr>
          <w:ilvl w:val="0"/>
          <w:numId w:val="1"/>
        </w:numPr>
      </w:pPr>
      <w:r>
        <w:t>Reading materials</w:t>
      </w:r>
    </w:p>
    <w:p>
      <w:r>
        <w:rPr>
          <w:rFonts w:hint="eastAsia"/>
        </w:rPr>
        <w:t>1</w:t>
      </w:r>
      <w:r>
        <w:t xml:space="preserve">) </w:t>
      </w:r>
      <w:r>
        <w:t>Kenearly</w:t>
      </w:r>
      <w:r>
        <w:t xml:space="preserve"> et al. 2018. Chapter1, 2, 3</w:t>
      </w:r>
    </w:p>
    <w:p>
      <w:r>
        <w:rPr>
          <w:rFonts w:hint="eastAsia"/>
        </w:rPr>
        <w:t xml:space="preserve">2) </w:t>
      </w:r>
      <w:r>
        <w:t>Ihalainen</w:t>
      </w:r>
      <w:r>
        <w:t xml:space="preserve"> et al. 2018. Chapter 18</w:t>
      </w:r>
    </w:p>
    <w:p>
      <w:pPr>
        <w:pStyle w:val="a4"/>
        <w:ind w:leftChars="0"/>
        <w:numPr>
          <w:ilvl w:val="0"/>
          <w:numId w:val="1"/>
        </w:numPr>
      </w:pPr>
      <w:r>
        <w:t>Issues you need to think of</w:t>
      </w:r>
      <w:r>
        <w:t>: understand the role and organizational structure of each institutions</w:t>
      </w:r>
    </w:p>
    <w:p/>
    <w:p>
      <w:pPr>
        <w:rPr>
          <w:b/>
        </w:rPr>
      </w:pPr>
      <w:r>
        <w:rPr>
          <w:b/>
        </w:rPr>
        <w:t xml:space="preserve">Week 3 (Sep. 17) No Class: National Holiday </w:t>
      </w:r>
    </w:p>
    <w:p/>
    <w:p>
      <w:pPr>
        <w:rPr>
          <w:b/>
        </w:rPr>
      </w:pPr>
      <w:r>
        <w:rPr>
          <w:b/>
        </w:rPr>
        <w:t xml:space="preserve">Week 4 (Sep. 24) </w:t>
      </w:r>
      <w:r>
        <w:rPr>
          <w:b/>
        </w:rPr>
        <w:t xml:space="preserve">EU policy-making: </w:t>
      </w:r>
      <w:r>
        <w:rPr>
          <w:b/>
        </w:rPr>
        <w:t>History and Theoretical Discussion</w:t>
      </w:r>
      <w:r>
        <w:rPr>
          <w:b/>
        </w:rPr>
        <w:t xml:space="preserve"> </w:t>
      </w:r>
    </w:p>
    <w:p/>
    <w:p>
      <w:pPr>
        <w:pStyle w:val="a4"/>
        <w:ind w:leftChars="0"/>
        <w:numPr>
          <w:ilvl w:val="0"/>
          <w:numId w:val="1"/>
        </w:numPr>
      </w:pPr>
      <w:r>
        <w:rPr>
          <w:rFonts w:hint="eastAsia"/>
        </w:rPr>
        <w:t>R</w:t>
      </w:r>
      <w:r>
        <w:t xml:space="preserve">eading materials: </w:t>
      </w:r>
    </w:p>
    <w:p>
      <w:pPr>
        <w:rPr>
          <w:highlight w:val="yellow"/>
        </w:rPr>
      </w:pPr>
      <w:r>
        <w:t xml:space="preserve">1) </w:t>
      </w:r>
      <w:r>
        <w:t>Guerrieri</w:t>
      </w:r>
      <w:r>
        <w:t xml:space="preserve"> (2008) “The start of European integration and the parliamentary dimension: the common assembly of the ECSC (1952-1958)” Parliament, Estates &amp; Representation 28(1)  </w:t>
      </w:r>
      <w:r>
        <w:rPr>
          <w:lang w:eastAsia="ko-KR"/>
          <w:rtl w:val="off"/>
        </w:rPr>
        <w:t xml:space="preserve">=&gt; </w:t>
      </w:r>
      <w:r>
        <w:rPr>
          <w:lang w:eastAsia="ko-KR"/>
          <w:highlight w:val="yellow"/>
          <w:rtl w:val="off"/>
        </w:rPr>
        <w:t>Samuel Presentation</w:t>
      </w:r>
    </w:p>
    <w:p>
      <w:pPr>
        <w:rPr>
          <w:highlight w:val="yellow"/>
        </w:rPr>
      </w:pPr>
      <w:r>
        <w:t xml:space="preserve">2) </w:t>
      </w:r>
      <w:r>
        <w:rPr>
          <w:rFonts w:hint="eastAsia"/>
        </w:rPr>
        <w:t>Tsebelis</w:t>
      </w:r>
      <w:r>
        <w:rPr>
          <w:rFonts w:hint="eastAsia"/>
        </w:rPr>
        <w:t xml:space="preserve">, G., and G. Garrett. </w:t>
      </w:r>
      <w:r>
        <w:t xml:space="preserve">2000. “Legislative Politics in the European Union” European Union </w:t>
      </w:r>
      <w:r>
        <w:t>Politics 1(1):9-36</w:t>
      </w:r>
      <w:r>
        <w:rPr>
          <w:lang w:eastAsia="ko-KR"/>
          <w:rtl w:val="off"/>
        </w:rPr>
        <w:t xml:space="preserve"> =&gt; </w:t>
      </w:r>
      <w:r>
        <w:rPr>
          <w:lang w:eastAsia="ko-KR"/>
          <w:highlight w:val="yellow"/>
          <w:rtl w:val="off"/>
        </w:rPr>
        <w:t>김혜선 + 김경서 presentation</w:t>
      </w:r>
    </w:p>
    <w:p>
      <w:pPr>
        <w:rPr>
          <w:highlight w:val="yellow"/>
        </w:rPr>
      </w:pPr>
      <w:r>
        <w:t xml:space="preserve">3) </w:t>
      </w:r>
      <w:r>
        <w:t>Crombez</w:t>
      </w:r>
      <w:r>
        <w:t xml:space="preserve">, C. B. </w:t>
      </w:r>
      <w:r>
        <w:t>Steunenberg</w:t>
      </w:r>
      <w:r>
        <w:t xml:space="preserve">, and R. Corbett. 2000. “Understanding the EU Legislative Process,” European Union Politic 1(3): 101-131 </w:t>
      </w:r>
      <w:r>
        <w:rPr>
          <w:lang w:eastAsia="ko-KR"/>
          <w:rtl w:val="off"/>
        </w:rPr>
        <w:t xml:space="preserve"> =&gt; </w:t>
      </w:r>
      <w:r>
        <w:rPr>
          <w:lang w:eastAsia="ko-KR"/>
          <w:highlight w:val="yellow"/>
          <w:rtl w:val="off"/>
        </w:rPr>
        <w:t>양준용 + Sommerfeld  presentation</w:t>
      </w:r>
    </w:p>
    <w:p>
      <w:pPr>
        <w:pStyle w:val="a4"/>
        <w:ind w:leftChars="0"/>
        <w:numPr>
          <w:ilvl w:val="0"/>
          <w:numId w:val="1"/>
        </w:numPr>
      </w:pPr>
      <w:r>
        <w:t>Issues you need to think of:</w:t>
      </w:r>
      <w:r>
        <w:t xml:space="preserve"> understanding the historical development of the EP’s role and types of EU legislative procedure</w:t>
      </w:r>
    </w:p>
    <w:p/>
    <w:p>
      <w:pPr>
        <w:rPr>
          <w:b/>
        </w:rPr>
      </w:pPr>
      <w:r>
        <w:rPr>
          <w:b/>
        </w:rPr>
        <w:t>Week 5 (Oct. 01):</w:t>
      </w:r>
      <w:r>
        <w:rPr>
          <w:b/>
        </w:rPr>
        <w:t xml:space="preserve"> </w:t>
      </w:r>
      <w:r>
        <w:rPr>
          <w:b/>
        </w:rPr>
        <w:t>EU decision-making Process I</w:t>
      </w:r>
    </w:p>
    <w:p/>
    <w:p>
      <w:pPr>
        <w:pStyle w:val="a4"/>
        <w:ind w:leftChars="0"/>
        <w:numPr>
          <w:ilvl w:val="0"/>
          <w:numId w:val="1"/>
        </w:numPr>
      </w:pPr>
      <w:r>
        <w:rPr>
          <w:rFonts w:hint="eastAsia"/>
        </w:rPr>
        <w:t>R</w:t>
      </w:r>
      <w:r>
        <w:t>eading materials:</w:t>
      </w:r>
    </w:p>
    <w:p>
      <w:pPr>
        <w:rPr>
          <w:highlight w:val="yellow"/>
        </w:rPr>
      </w:pPr>
      <w:r>
        <w:t xml:space="preserve">1) </w:t>
      </w:r>
      <w:r>
        <w:t>Akse</w:t>
      </w:r>
      <w:r>
        <w:t>, Erik. 2022. EU decision-making explained: From EU policy to EU law and back. (2</w:t>
      </w:r>
      <w:r>
        <w:rPr>
          <w:vertAlign w:val="superscript"/>
        </w:rPr>
        <w:t>nd</w:t>
      </w:r>
      <w:r>
        <w:t xml:space="preserve"> edition). Pp. 9 – 28 (Chapter 1, 2 &amp; 3)</w:t>
      </w:r>
      <w:r>
        <w:rPr>
          <w:lang w:eastAsia="ko-KR"/>
          <w:rtl w:val="off"/>
        </w:rPr>
        <w:t xml:space="preserve"> =&gt; </w:t>
      </w:r>
      <w:r>
        <w:rPr>
          <w:lang w:eastAsia="ko-KR"/>
          <w:highlight w:val="yellow"/>
          <w:rtl w:val="off"/>
        </w:rPr>
        <w:t>Asrokulov presentation</w:t>
      </w:r>
    </w:p>
    <w:p>
      <w:pPr>
        <w:rPr>
          <w:highlight w:val="yellow"/>
        </w:rPr>
      </w:pPr>
      <w:r>
        <w:t xml:space="preserve">2) Institutional Agreement on Better Law-making of 13 April 2016. (original </w:t>
      </w:r>
      <w:r>
        <w:t xml:space="preserve">agreement on 2003): Additionally, you can consult the introduction of better law-making agreement in the following website; </w:t>
      </w:r>
      <w:r>
        <w:fldChar w:fldCharType="begin"/>
      </w:r>
      <w:r>
        <w:instrText xml:space="preserve"> HYPERLINK "https://www.consilium.europa.eu/en/policies/better-regulation/" </w:instrText>
      </w:r>
      <w:r>
        <w:fldChar w:fldCharType="separate"/>
      </w:r>
      <w:r>
        <w:rPr>
          <w:rStyle w:val="a3"/>
          <w:rFonts w:ascii="맑은 고딕" w:eastAsia="맑은 고딕" w:hAnsi="맑은 고딕" w:cs="Arial"/>
        </w:rPr>
        <w:t>https://www.consilium.europa.eu/en/policies/better-regulation/</w:t>
      </w:r>
      <w:r>
        <w:fldChar w:fldCharType="end"/>
      </w:r>
      <w:r>
        <w:rPr>
          <w:lang w:eastAsia="ko-KR"/>
          <w:rtl w:val="off"/>
        </w:rPr>
        <w:t xml:space="preserve"> =&gt; </w:t>
      </w:r>
      <w:r>
        <w:rPr>
          <w:lang w:eastAsia="ko-KR"/>
          <w:highlight w:val="yellow"/>
          <w:rtl w:val="off"/>
        </w:rPr>
        <w:t>Kaiser presentation</w:t>
      </w:r>
    </w:p>
    <w:p>
      <w:pPr>
        <w:pStyle w:val="a4"/>
        <w:ind w:leftChars="0"/>
        <w:numPr>
          <w:ilvl w:val="0"/>
          <w:numId w:val="1"/>
        </w:numPr>
      </w:pPr>
      <w:r>
        <w:t xml:space="preserve">Issues you need to think of: </w:t>
      </w:r>
      <w:r>
        <w:t xml:space="preserve"> Understanding the </w:t>
      </w:r>
      <w:r>
        <w:t>process of preparing a bill in the EU</w:t>
      </w:r>
    </w:p>
    <w:p/>
    <w:p>
      <w:pPr>
        <w:rPr>
          <w:b/>
        </w:rPr>
      </w:pPr>
      <w:r>
        <w:rPr>
          <w:b/>
        </w:rPr>
        <w:t xml:space="preserve">Week 6 (Oct. 08): </w:t>
      </w:r>
      <w:r>
        <w:rPr>
          <w:b/>
        </w:rPr>
        <w:t>EU decision-making process II</w:t>
      </w:r>
    </w:p>
    <w:p/>
    <w:p>
      <w:pPr>
        <w:pStyle w:val="a4"/>
        <w:ind w:leftChars="0"/>
        <w:numPr>
          <w:ilvl w:val="0"/>
          <w:numId w:val="1"/>
        </w:numPr>
      </w:pPr>
      <w:r>
        <w:t>Reading materials:</w:t>
      </w:r>
    </w:p>
    <w:p>
      <w:pPr>
        <w:rPr>
          <w:highlight w:val="yellow"/>
        </w:rPr>
      </w:pPr>
      <w:r>
        <w:t xml:space="preserve">1) </w:t>
      </w:r>
      <w:r>
        <w:t>Akse</w:t>
      </w:r>
      <w:r>
        <w:t>, Erik. 2022. EU decision-making explained: From EU policy to EU law and back. (2</w:t>
      </w:r>
      <w:r>
        <w:rPr>
          <w:vertAlign w:val="superscript"/>
        </w:rPr>
        <w:t>nd</w:t>
      </w:r>
      <w:r>
        <w:t xml:space="preserve"> edition). Pp. 29 – 60 (Chapter 4)</w:t>
      </w:r>
      <w:r>
        <w:rPr>
          <w:lang w:eastAsia="ko-KR"/>
          <w:rtl w:val="off"/>
        </w:rPr>
        <w:t xml:space="preserve"> =&gt; </w:t>
      </w:r>
      <w:r>
        <w:rPr>
          <w:lang w:eastAsia="ko-KR"/>
          <w:highlight w:val="yellow"/>
          <w:rtl w:val="off"/>
        </w:rPr>
        <w:t>Subinuer presentation</w:t>
      </w:r>
    </w:p>
    <w:p>
      <w:pPr>
        <w:pStyle w:val="a4"/>
        <w:ind w:leftChars="0"/>
        <w:numPr>
          <w:ilvl w:val="0"/>
          <w:numId w:val="1"/>
        </w:numPr>
      </w:pPr>
      <w:r>
        <w:t>Issues you need to think of:</w:t>
      </w:r>
      <w:r>
        <w:t xml:space="preserve"> Understanding the process of preparing a bill in the EU</w:t>
      </w:r>
    </w:p>
    <w:p/>
    <w:p>
      <w:pPr>
        <w:rPr>
          <w:b/>
        </w:rPr>
      </w:pPr>
      <w:r>
        <w:rPr>
          <w:b/>
        </w:rPr>
        <w:t xml:space="preserve">Week 7 (Oct. 15): </w:t>
      </w:r>
      <w:r>
        <w:rPr>
          <w:b/>
        </w:rPr>
        <w:t>Ordinary Legislative Procedure</w:t>
      </w:r>
    </w:p>
    <w:p/>
    <w:p>
      <w:pPr>
        <w:pStyle w:val="a4"/>
        <w:ind w:leftChars="0"/>
        <w:numPr>
          <w:ilvl w:val="0"/>
          <w:numId w:val="1"/>
        </w:numPr>
      </w:pPr>
      <w:r>
        <w:t>Reading materials:</w:t>
      </w:r>
    </w:p>
    <w:p>
      <w:pPr>
        <w:rPr>
          <w:highlight w:val="yellow"/>
        </w:rPr>
      </w:pPr>
      <w:r>
        <w:t xml:space="preserve">1) </w:t>
      </w:r>
      <w:r>
        <w:t>Kenearly</w:t>
      </w:r>
      <w:r>
        <w:t xml:space="preserve"> et al. 2018 Chapter 5</w:t>
      </w:r>
      <w:r>
        <w:rPr>
          <w:lang w:eastAsia="ko-KR"/>
          <w:rtl w:val="off"/>
        </w:rPr>
        <w:t xml:space="preserve"> =&gt; </w:t>
      </w:r>
      <w:r>
        <w:rPr>
          <w:lang w:eastAsia="ko-KR"/>
          <w:highlight w:val="yellow"/>
          <w:rtl w:val="off"/>
        </w:rPr>
        <w:t>이다희 presentation</w:t>
      </w:r>
      <w:r>
        <w:rPr>
          <w:lang w:eastAsia="ko-KR"/>
          <w:rtl w:val="off"/>
        </w:rPr>
        <w:t xml:space="preserve">, Chapter 6 =&gt; </w:t>
      </w:r>
      <w:r>
        <w:rPr>
          <w:lang w:eastAsia="ko-KR"/>
          <w:highlight w:val="yellow"/>
          <w:rtl w:val="off"/>
        </w:rPr>
        <w:t>Pedersen Jakob presentation</w:t>
      </w:r>
    </w:p>
    <w:p>
      <w:pPr>
        <w:rPr>
          <w:highlight w:val="yellow"/>
        </w:rPr>
      </w:pPr>
      <w:r>
        <w:t xml:space="preserve">2) </w:t>
      </w:r>
      <w:r>
        <w:t>Gabral</w:t>
      </w:r>
      <w:r>
        <w:t>, T. S. 2020. “A Short Guide to the Legislative Procedure in the European Union,” UNIO-EU Law Journal 6:161-180</w:t>
      </w:r>
      <w:r>
        <w:rPr>
          <w:lang w:eastAsia="ko-KR"/>
          <w:rtl w:val="off"/>
        </w:rPr>
        <w:t xml:space="preserve"> =&gt; </w:t>
      </w:r>
      <w:r>
        <w:rPr>
          <w:lang w:eastAsia="ko-KR"/>
          <w:highlight w:val="yellow"/>
          <w:rtl w:val="off"/>
        </w:rPr>
        <w:t>Melli Presentation</w:t>
      </w:r>
    </w:p>
    <w:p>
      <w:pPr>
        <w:pStyle w:val="a4"/>
        <w:ind w:leftChars="0"/>
        <w:numPr>
          <w:ilvl w:val="0"/>
          <w:numId w:val="1"/>
        </w:numPr>
      </w:pPr>
      <w:r>
        <w:rPr>
          <w:rFonts w:hint="eastAsia"/>
        </w:rPr>
        <w:t>I</w:t>
      </w:r>
      <w:r>
        <w:t xml:space="preserve">ssues you need to think of: </w:t>
      </w:r>
      <w:r>
        <w:t>Understanding the reviewing process of the EU legislation</w:t>
      </w:r>
    </w:p>
    <w:p/>
    <w:p>
      <w:pPr>
        <w:rPr>
          <w:b/>
        </w:rPr>
      </w:pPr>
      <w:r>
        <w:rPr>
          <w:b/>
        </w:rPr>
        <w:t xml:space="preserve">Week 8 (Oct. 22): </w:t>
      </w:r>
      <w:r>
        <w:rPr>
          <w:b/>
        </w:rPr>
        <w:t>Delegated Act &amp; Others</w:t>
      </w:r>
    </w:p>
    <w:p/>
    <w:p>
      <w:pPr>
        <w:pStyle w:val="a4"/>
        <w:ind w:leftChars="0"/>
        <w:numPr>
          <w:ilvl w:val="0"/>
          <w:numId w:val="1"/>
        </w:numPr>
      </w:pPr>
      <w:r>
        <w:rPr>
          <w:rFonts w:hint="eastAsia"/>
        </w:rPr>
        <w:t>R</w:t>
      </w:r>
      <w:r>
        <w:t>eading materials</w:t>
      </w:r>
    </w:p>
    <w:p>
      <w:pPr>
        <w:rPr>
          <w:highlight w:val="yellow"/>
        </w:rPr>
      </w:pPr>
      <w:r>
        <w:t xml:space="preserve">1) </w:t>
      </w:r>
      <w:r>
        <w:t>Graig</w:t>
      </w:r>
      <w:r>
        <w:t xml:space="preserve">, Paul. 2018. Delegated and Implementing Acts. In Oxford Principles of European Union Law. Vol I. </w:t>
      </w:r>
      <w:r>
        <w:t>Schutze</w:t>
      </w:r>
      <w:r>
        <w:t xml:space="preserve">, R., and T. </w:t>
      </w:r>
      <w:r>
        <w:t>Tridimas</w:t>
      </w:r>
      <w:r>
        <w:t xml:space="preserve"> (eds.). Oxford University Press, 716-747</w:t>
      </w:r>
      <w:r>
        <w:rPr>
          <w:lang w:eastAsia="ko-KR"/>
          <w:rtl w:val="off"/>
        </w:rPr>
        <w:t xml:space="preserve"> =&gt; </w:t>
      </w:r>
      <w:r>
        <w:rPr>
          <w:lang w:eastAsia="ko-KR"/>
          <w:highlight w:val="yellow"/>
          <w:rtl w:val="off"/>
        </w:rPr>
        <w:t>Cerniauskaite presenation</w:t>
      </w:r>
    </w:p>
    <w:p>
      <w:pPr>
        <w:rPr>
          <w:highlight w:val="yellow"/>
        </w:rPr>
      </w:pPr>
      <w:r>
        <w:t xml:space="preserve">2) </w:t>
      </w:r>
      <w:r>
        <w:t>Egres</w:t>
      </w:r>
      <w:r>
        <w:t xml:space="preserve">, D., and G. </w:t>
      </w:r>
      <w:r>
        <w:t>Sarlos</w:t>
      </w:r>
      <w:r>
        <w:t xml:space="preserve">. 2023. “Nuclear perceptions from radioactive blue to sustainable green: The EU taxonomy as reflection of a divided public” </w:t>
      </w:r>
      <w:r>
        <w:t xml:space="preserve">Journal of Public Affairs, </w:t>
      </w:r>
      <w:r>
        <w:t>24.</w:t>
      </w:r>
      <w:r>
        <w:t>.</w:t>
      </w:r>
      <w:r>
        <w:t xml:space="preserve"> Doi:10.1002/pa.2901</w:t>
      </w:r>
      <w:r>
        <w:rPr>
          <w:lang w:eastAsia="ko-KR"/>
          <w:rtl w:val="off"/>
        </w:rPr>
        <w:t xml:space="preserve"> =&gt; </w:t>
      </w:r>
      <w:r>
        <w:rPr>
          <w:lang w:eastAsia="ko-KR"/>
          <w:highlight w:val="yellow"/>
          <w:rtl w:val="off"/>
        </w:rPr>
        <w:t>Lilly presentation</w:t>
      </w:r>
    </w:p>
    <w:p>
      <w:pPr>
        <w:rPr>
          <w:highlight w:val="yellow"/>
        </w:rPr>
      </w:pPr>
      <w:r>
        <w:t xml:space="preserve">3) </w:t>
      </w:r>
      <w:r>
        <w:t>Hurka</w:t>
      </w:r>
      <w:r>
        <w:t xml:space="preserve">, S. and M. </w:t>
      </w:r>
      <w:r>
        <w:t>Haaag</w:t>
      </w:r>
      <w:r>
        <w:t>. 2020. “Policy Complexity and Legislative Duration in the European Union,” European Union Politics 21(1):87-108</w:t>
      </w:r>
      <w:r>
        <w:rPr>
          <w:lang w:eastAsia="ko-KR"/>
          <w:rtl w:val="off"/>
        </w:rPr>
        <w:t xml:space="preserve"> =&gt; </w:t>
      </w:r>
      <w:r>
        <w:rPr>
          <w:lang w:eastAsia="ko-KR"/>
          <w:highlight w:val="yellow"/>
          <w:rtl w:val="off"/>
        </w:rPr>
        <w:t>최영현 presentation</w:t>
      </w:r>
    </w:p>
    <w:p>
      <w:pPr>
        <w:pStyle w:val="a4"/>
        <w:ind w:leftChars="0"/>
        <w:numPr>
          <w:ilvl w:val="0"/>
          <w:numId w:val="1"/>
        </w:numPr>
      </w:pPr>
      <w:r>
        <w:rPr>
          <w:rFonts w:hint="eastAsia"/>
        </w:rPr>
        <w:t>I</w:t>
      </w:r>
      <w:r>
        <w:t xml:space="preserve">ssues you need to think of: </w:t>
      </w:r>
      <w:r>
        <w:t xml:space="preserve">Understanding the role of delegated act in the EU legal system and </w:t>
      </w:r>
      <w:r>
        <w:t xml:space="preserve">some research strategy for the analysis of legal acts. </w:t>
      </w:r>
    </w:p>
    <w:p>
      <w:pPr>
        <w:pStyle w:val="a4"/>
        <w:ind w:leftChars="0" w:left="1160"/>
      </w:pPr>
    </w:p>
    <w:p>
      <w:pPr>
        <w:rPr>
          <w:b/>
        </w:rPr>
      </w:pPr>
      <w:r>
        <w:rPr>
          <w:b/>
        </w:rPr>
        <w:t>Week 9 (Oct. 29):</w:t>
      </w:r>
      <w:r>
        <w:rPr>
          <w:lang w:eastAsia="ko-KR"/>
          <w:b/>
          <w:rtl w:val="off"/>
        </w:rPr>
        <w:t xml:space="preserve"> </w:t>
      </w:r>
      <w:r>
        <w:rPr>
          <w:b/>
        </w:rPr>
        <w:t>CBAM Contents &amp; Amendments</w:t>
      </w:r>
      <w:r>
        <w:rPr>
          <w:lang w:eastAsia="ko-KR"/>
          <w:b/>
          <w:rtl w:val="off"/>
        </w:rPr>
        <w:t xml:space="preserve"> (Kang, Na-Kyung Special Lecture)</w:t>
      </w:r>
    </w:p>
    <w:p/>
    <w:p>
      <w:pPr>
        <w:pStyle w:val="a4"/>
        <w:ind w:leftChars="0"/>
        <w:numPr>
          <w:ilvl w:val="0"/>
          <w:numId w:val="1"/>
        </w:numPr>
        <w:rPr>
          <w:lang w:eastAsia="ko-KR"/>
          <w:rFonts w:hint="eastAsia"/>
          <w:highlight w:val="yellow"/>
          <w:rtl w:val="off"/>
        </w:rPr>
      </w:pPr>
      <w:r>
        <w:rPr>
          <w:rFonts w:hint="eastAsia"/>
        </w:rPr>
        <w:t>R</w:t>
      </w:r>
      <w:r>
        <w:t>eading materials</w:t>
      </w:r>
      <w:r>
        <w:t xml:space="preserve">: 1) Commission proposal, </w:t>
      </w:r>
      <w:r>
        <w:rPr>
          <w:lang w:eastAsia="ko-KR"/>
          <w:rtl w:val="off"/>
        </w:rPr>
        <w:t xml:space="preserve">=&gt; </w:t>
      </w:r>
      <w:r>
        <w:rPr>
          <w:lang w:eastAsia="ko-KR"/>
          <w:highlight w:val="yellow"/>
          <w:rtl w:val="off"/>
        </w:rPr>
        <w:t>박아름 &amp; 김지연 presentation</w:t>
      </w:r>
    </w:p>
    <w:p>
      <w:pPr>
        <w:pStyle w:val="a4"/>
        <w:ind w:leftChars="0"/>
        <w:numPr>
          <w:ilvl w:val="0"/>
          <w:numId w:val="1"/>
        </w:numPr>
        <w:rPr>
          <w:lang w:eastAsia="ko-KR"/>
          <w:rFonts w:hint="eastAsia"/>
          <w:highlight w:val="yellow"/>
          <w:rtl w:val="off"/>
        </w:rPr>
      </w:pPr>
      <w:r>
        <w:t>2) Amendments adopted by the EP</w:t>
      </w:r>
      <w:r>
        <w:rPr>
          <w:lang w:eastAsia="ko-KR"/>
          <w:rtl w:val="off"/>
        </w:rPr>
        <w:t xml:space="preserve"> =&gt; </w:t>
      </w:r>
      <w:r>
        <w:rPr>
          <w:lang w:eastAsia="ko-KR"/>
          <w:highlight w:val="yellow"/>
          <w:rtl w:val="off"/>
        </w:rPr>
        <w:t>Qu Min presentation</w:t>
      </w:r>
    </w:p>
    <w:p>
      <w:pPr>
        <w:pStyle w:val="a4"/>
        <w:ind w:leftChars="0"/>
        <w:numPr>
          <w:ilvl w:val="0"/>
          <w:numId w:val="1"/>
        </w:numPr>
        <w:rPr>
          <w:lang w:eastAsia="ko-KR"/>
          <w:rFonts w:hint="eastAsia"/>
          <w:rtl w:val="off"/>
        </w:rPr>
      </w:pPr>
      <w:r>
        <w:t xml:space="preserve">3) </w:t>
      </w:r>
      <w:r>
        <w:t xml:space="preserve">Voting Records of the EP on 22 June, 2022, </w:t>
      </w:r>
    </w:p>
    <w:p>
      <w:pPr>
        <w:pStyle w:val="a4"/>
        <w:ind w:leftChars="0"/>
        <w:numPr>
          <w:ilvl w:val="0"/>
          <w:numId w:val="1"/>
        </w:numPr>
        <w:rPr>
          <w:highlight w:val="yellow"/>
        </w:rPr>
      </w:pPr>
      <w:r>
        <w:t>4) Regulation</w:t>
      </w:r>
      <w:r>
        <w:rPr>
          <w:lang w:eastAsia="ko-KR"/>
          <w:rtl w:val="off"/>
        </w:rPr>
        <w:t xml:space="preserve"> =&gt;</w:t>
      </w:r>
      <w:r>
        <w:rPr>
          <w:lang w:eastAsia="ko-KR"/>
          <w:highlight w:val="yellow"/>
          <w:rtl w:val="off"/>
        </w:rPr>
        <w:t xml:space="preserve"> Bissekenova &amp; Zhuravleva presenation</w:t>
      </w:r>
    </w:p>
    <w:p>
      <w:pPr>
        <w:pStyle w:val="a4"/>
        <w:ind w:leftChars="0"/>
        <w:numPr>
          <w:ilvl w:val="0"/>
          <w:numId w:val="1"/>
        </w:numPr>
      </w:pPr>
      <w:r>
        <w:t xml:space="preserve">Issues you need to think: 1) Comparing commission proposal and final regulation, and figuring out what are the main difference. You need to focus on only articles except recitals. 2) Comparing EP’s amendments and final regulation, and figuring out what are the main difference. </w:t>
      </w:r>
    </w:p>
    <w:p/>
    <w:p>
      <w:pPr>
        <w:rPr>
          <w:b/>
        </w:rPr>
      </w:pPr>
      <w:r>
        <w:rPr>
          <w:b/>
        </w:rPr>
        <w:t xml:space="preserve">Week 10 (Nov. 05): </w:t>
      </w:r>
      <w:r>
        <w:rPr>
          <w:b/>
        </w:rPr>
        <w:t>Mid-term Exam</w:t>
      </w:r>
    </w:p>
    <w:p/>
    <w:p>
      <w:pPr>
        <w:rPr>
          <w:b/>
        </w:rPr>
      </w:pPr>
      <w:r>
        <w:rPr>
          <w:b/>
        </w:rPr>
        <w:t>Week 11 (Nov. 1</w:t>
      </w:r>
      <w:r>
        <w:rPr>
          <w:b/>
        </w:rPr>
        <w:t>2</w:t>
      </w:r>
      <w:r>
        <w:rPr>
          <w:b/>
        </w:rPr>
        <w:t>): Net-Zero Industry Act Contents &amp; Amendment</w:t>
      </w:r>
    </w:p>
    <w:p/>
    <w:p>
      <w:pPr>
        <w:pStyle w:val="a4"/>
        <w:ind w:leftChars="0"/>
        <w:numPr>
          <w:ilvl w:val="0"/>
          <w:numId w:val="1"/>
        </w:numPr>
        <w:rPr>
          <w:lang w:eastAsia="ko-KR"/>
          <w:rFonts w:hint="eastAsia"/>
          <w:highlight w:val="yellow"/>
          <w:rtl w:val="off"/>
        </w:rPr>
      </w:pPr>
      <w:r>
        <w:rPr>
          <w:rFonts w:hint="eastAsia"/>
        </w:rPr>
        <w:t>R</w:t>
      </w:r>
      <w:r>
        <w:t>eading materials: 1) Commission proposal</w:t>
      </w:r>
      <w:r>
        <w:rPr>
          <w:lang w:eastAsia="ko-KR"/>
          <w:rtl w:val="off"/>
        </w:rPr>
        <w:t xml:space="preserve"> = </w:t>
      </w:r>
      <w:r>
        <w:rPr>
          <w:lang w:eastAsia="ko-KR"/>
          <w:highlight w:val="yellow"/>
          <w:rtl w:val="off"/>
        </w:rPr>
        <w:t>Ian &amp; Apolline presenation</w:t>
      </w:r>
    </w:p>
    <w:p>
      <w:pPr>
        <w:pStyle w:val="a4"/>
        <w:ind w:leftChars="0"/>
        <w:numPr>
          <w:ilvl w:val="0"/>
          <w:numId w:val="1"/>
        </w:numPr>
        <w:rPr>
          <w:lang w:eastAsia="ko-KR"/>
          <w:rFonts w:hint="eastAsia"/>
          <w:rtl w:val="off"/>
        </w:rPr>
      </w:pPr>
      <w:r>
        <w:t>2) Amendments adopted by the EP</w:t>
      </w:r>
      <w:r>
        <w:rPr>
          <w:lang w:eastAsia="ko-KR"/>
          <w:rtl w:val="off"/>
        </w:rPr>
        <w:t xml:space="preserve"> = </w:t>
      </w:r>
      <w:r>
        <w:rPr>
          <w:lang w:eastAsia="ko-KR"/>
          <w:highlight w:val="yellow"/>
          <w:rtl w:val="off"/>
        </w:rPr>
        <w:t>Pederson Mads presentation</w:t>
      </w:r>
    </w:p>
    <w:p>
      <w:pPr>
        <w:pStyle w:val="a4"/>
        <w:ind w:leftChars="0"/>
        <w:numPr>
          <w:ilvl w:val="0"/>
          <w:numId w:val="1"/>
        </w:numPr>
        <w:rPr>
          <w:lang w:eastAsia="ko-KR"/>
          <w:rFonts w:hint="eastAsia"/>
          <w:rtl w:val="off"/>
        </w:rPr>
      </w:pPr>
      <w:r>
        <w:t xml:space="preserve">3) Voting Records of the EP on </w:t>
      </w:r>
      <w:r>
        <w:t>21 Nov.</w:t>
      </w:r>
      <w:r>
        <w:t xml:space="preserve"> 202</w:t>
      </w:r>
      <w:r>
        <w:t>3</w:t>
      </w:r>
      <w:r>
        <w:t xml:space="preserve"> </w:t>
      </w:r>
    </w:p>
    <w:p>
      <w:pPr>
        <w:pStyle w:val="a4"/>
        <w:ind w:leftChars="0"/>
        <w:numPr>
          <w:ilvl w:val="0"/>
          <w:numId w:val="1"/>
        </w:numPr>
        <w:rPr>
          <w:highlight w:val="yellow"/>
        </w:rPr>
      </w:pPr>
      <w:r>
        <w:t>4) Regulation</w:t>
      </w:r>
      <w:r>
        <w:rPr>
          <w:lang w:eastAsia="ko-KR"/>
          <w:rtl w:val="off"/>
        </w:rPr>
        <w:t xml:space="preserve"> = </w:t>
      </w:r>
      <w:r>
        <w:rPr>
          <w:lang w:eastAsia="ko-KR"/>
          <w:highlight w:val="yellow"/>
          <w:rtl w:val="off"/>
        </w:rPr>
        <w:t>Han Jungyun &amp; Choi Ji Woo presentation</w:t>
      </w:r>
    </w:p>
    <w:p>
      <w:pPr>
        <w:pStyle w:val="a4"/>
        <w:ind w:leftChars="0"/>
        <w:numPr>
          <w:ilvl w:val="0"/>
          <w:numId w:val="1"/>
        </w:numPr>
      </w:pPr>
      <w:r>
        <w:t xml:space="preserve">Issues you need to think: 1) Comparing commission proposal and final regulation, and figuring out what are the main difference. You need to focus on only articles except recitals. 2) Comparing EP’s amendments and final regulation, and figuring out what are the main difference. </w:t>
      </w:r>
    </w:p>
    <w:p>
      <w:pPr>
        <w:rPr>
          <w:lang w:eastAsia="ko-KR"/>
          <w:rFonts w:hint="eastAsia"/>
          <w:b/>
          <w:rtl w:val="off"/>
        </w:rPr>
      </w:pPr>
    </w:p>
    <w:p>
      <w:pPr>
        <w:rPr>
          <w:b/>
        </w:rPr>
      </w:pPr>
      <w:r>
        <w:rPr>
          <w:b/>
        </w:rPr>
        <w:t xml:space="preserve">Week 12 (Nov. </w:t>
      </w:r>
      <w:r>
        <w:rPr>
          <w:b/>
        </w:rPr>
        <w:t>19</w:t>
      </w:r>
      <w:r>
        <w:rPr>
          <w:b/>
        </w:rPr>
        <w:t>): Analysis of CBAM</w:t>
      </w:r>
      <w:r>
        <w:rPr>
          <w:lang w:eastAsia="ko-KR"/>
          <w:b/>
          <w:rtl w:val="off"/>
        </w:rPr>
        <w:t xml:space="preserve"> (</w:t>
      </w:r>
      <w:r>
        <w:rPr>
          <w:b/>
        </w:rPr>
        <w:t>Special Lecture by Kang Na-</w:t>
      </w:r>
      <w:r>
        <w:rPr>
          <w:b/>
        </w:rPr>
        <w:t>kyung</w:t>
      </w:r>
      <w:r>
        <w:rPr>
          <w:lang w:eastAsia="ko-KR"/>
          <w:b/>
          <w:rtl w:val="off"/>
        </w:rPr>
        <w:t>)</w:t>
      </w:r>
    </w:p>
    <w:p/>
    <w:p>
      <w:pPr>
        <w:pStyle w:val="a4"/>
        <w:ind w:leftChars="0"/>
        <w:numPr>
          <w:ilvl w:val="0"/>
          <w:numId w:val="1"/>
        </w:numPr>
      </w:pPr>
      <w:r>
        <w:t>Issues you need to think of: learning</w:t>
      </w:r>
      <w:r>
        <w:t xml:space="preserve"> how to analyze the policy-making and policies</w:t>
      </w:r>
    </w:p>
    <w:p/>
    <w:p>
      <w:pPr>
        <w:rPr>
          <w:b/>
        </w:rPr>
      </w:pPr>
      <w:r>
        <w:rPr>
          <w:b/>
        </w:rPr>
        <w:t>Week 13 (</w:t>
      </w:r>
      <w:r>
        <w:rPr>
          <w:rFonts w:hint="eastAsia"/>
          <w:b/>
        </w:rPr>
        <w:t>Nov</w:t>
      </w:r>
      <w:r>
        <w:rPr>
          <w:b/>
        </w:rPr>
        <w:t xml:space="preserve">. </w:t>
      </w:r>
      <w:r>
        <w:rPr>
          <w:b/>
        </w:rPr>
        <w:t>26</w:t>
      </w:r>
      <w:r>
        <w:rPr>
          <w:b/>
        </w:rPr>
        <w:t>) Logit Model Explained</w:t>
      </w:r>
    </w:p>
    <w:p/>
    <w:p>
      <w:pPr>
        <w:pStyle w:val="a4"/>
        <w:ind w:leftChars="0"/>
        <w:numPr>
          <w:ilvl w:val="0"/>
          <w:numId w:val="1"/>
        </w:numPr>
      </w:pPr>
      <w:r>
        <w:rPr>
          <w:rFonts w:hint="eastAsia"/>
        </w:rPr>
        <w:t>How to analyze the binary voting records of the EP members?</w:t>
      </w:r>
    </w:p>
    <w:p>
      <w:pPr>
        <w:pStyle w:val="a4"/>
        <w:ind w:leftChars="0"/>
        <w:numPr>
          <w:ilvl w:val="0"/>
          <w:numId w:val="1"/>
        </w:numPr>
      </w:pPr>
      <w:r>
        <w:t xml:space="preserve">How to collect the data of voting records of the EP members? </w:t>
      </w:r>
    </w:p>
    <w:p>
      <w:pPr>
        <w:pStyle w:val="a4"/>
        <w:ind w:leftChars="0"/>
        <w:numPr>
          <w:ilvl w:val="0"/>
          <w:numId w:val="1"/>
        </w:numPr>
        <w:rPr>
          <w:lang w:eastAsia="ko-KR"/>
          <w:rFonts w:hint="eastAsia"/>
          <w:b/>
          <w:rtl w:val="off"/>
        </w:rPr>
      </w:pPr>
      <w:r>
        <w:t>Reading material: Class Notes</w:t>
      </w:r>
    </w:p>
    <w:p>
      <w:pPr>
        <w:ind w:left="800"/>
      </w:pPr>
    </w:p>
    <w:p>
      <w:pPr>
        <w:rPr>
          <w:b/>
        </w:rPr>
      </w:pPr>
      <w:r>
        <w:rPr>
          <w:b/>
        </w:rPr>
        <w:t>Week 14 (</w:t>
      </w:r>
      <w:r>
        <w:rPr>
          <w:b/>
        </w:rPr>
        <w:t>De</w:t>
      </w:r>
      <w:r>
        <w:rPr>
          <w:b/>
        </w:rPr>
        <w:t xml:space="preserve">c. </w:t>
      </w:r>
      <w:r>
        <w:rPr>
          <w:b/>
        </w:rPr>
        <w:t>0</w:t>
      </w:r>
      <w:r>
        <w:rPr>
          <w:lang w:eastAsia="ko-KR"/>
          <w:b/>
          <w:rtl w:val="off"/>
        </w:rPr>
        <w:t>3</w:t>
      </w:r>
      <w:r>
        <w:rPr>
          <w:b/>
        </w:rPr>
        <w:t>). Logit Analysis with CBAM Data</w:t>
      </w:r>
    </w:p>
    <w:p/>
    <w:p>
      <w:pPr>
        <w:pStyle w:val="a4"/>
        <w:ind w:leftChars="0"/>
        <w:numPr>
          <w:ilvl w:val="0"/>
          <w:numId w:val="1"/>
        </w:numPr>
      </w:pPr>
      <w:r>
        <w:rPr>
          <w:rFonts w:hint="eastAsia"/>
        </w:rPr>
        <w:t>D</w:t>
      </w:r>
      <w:r>
        <w:t>ata will be given</w:t>
      </w:r>
    </w:p>
    <w:p>
      <w:pPr>
        <w:pStyle w:val="a4"/>
        <w:ind w:leftChars="0"/>
        <w:numPr>
          <w:ilvl w:val="0"/>
          <w:numId w:val="1"/>
        </w:numPr>
      </w:pPr>
      <w:r>
        <w:rPr>
          <w:rFonts w:hint="eastAsia"/>
        </w:rPr>
        <w:t xml:space="preserve">Issues you need to think of: technical skill for the analysis of data. </w:t>
      </w:r>
    </w:p>
    <w:p>
      <w:pPr>
        <w:pStyle w:val="a4"/>
        <w:ind w:leftChars="0" w:left="1160"/>
      </w:pPr>
    </w:p>
    <w:p>
      <w:pPr>
        <w:rPr>
          <w:b/>
        </w:rPr>
      </w:pPr>
      <w:r>
        <w:rPr>
          <w:b/>
        </w:rPr>
        <w:t>Week 15 (Dec. 1</w:t>
      </w:r>
      <w:r>
        <w:rPr>
          <w:b/>
        </w:rPr>
        <w:t>0</w:t>
      </w:r>
      <w:r>
        <w:rPr>
          <w:b/>
        </w:rPr>
        <w:t xml:space="preserve">) </w:t>
      </w:r>
      <w:r>
        <w:rPr>
          <w:b/>
        </w:rPr>
        <w:t>Final Report</w:t>
      </w:r>
      <w:r>
        <w:rPr>
          <w:b/>
        </w:rPr>
        <w:t>: Logit Analysis with Net-zero Industry Act</w:t>
      </w:r>
    </w:p>
    <w:p>
      <w:pPr>
        <w:rPr>
          <w:b/>
        </w:rPr>
      </w:pPr>
    </w:p>
    <w:p>
      <w:pPr>
        <w:pStyle w:val="a4"/>
        <w:ind w:leftChars="0"/>
        <w:numPr>
          <w:ilvl w:val="0"/>
          <w:numId w:val="1"/>
        </w:numPr>
      </w:pPr>
      <w:r>
        <w:rPr>
          <w:rFonts w:hint="eastAsia"/>
        </w:rPr>
        <w:t>D</w:t>
      </w:r>
      <w:r>
        <w:t xml:space="preserve">ata voting records amending Commission’s proposal should be collected from Week 9 and </w:t>
      </w:r>
      <w:r>
        <w:t xml:space="preserve">combining them into a data set: For this, students will be grouped and cover </w:t>
      </w:r>
      <w:r>
        <w:t xml:space="preserve">some portions of voting records individually. </w:t>
      </w:r>
    </w:p>
    <w:p>
      <w:pPr>
        <w:pStyle w:val="a4"/>
        <w:ind w:leftChars="0"/>
        <w:numPr>
          <w:ilvl w:val="0"/>
          <w:numId w:val="1"/>
        </w:numPr>
      </w:pPr>
      <w:r>
        <w:t>Data should be ready by Dec. 10</w:t>
      </w:r>
    </w:p>
    <w:p>
      <w:pPr>
        <w:ind w:left="800"/>
      </w:pPr>
    </w:p>
    <w:p/>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family w:val="modern"/>
    <w:charset w:val="81"/>
    <w:notTrueType w:val="false"/>
    <w:sig w:usb0="9000002F" w:usb1="29D77CFB" w:usb2="00000012" w:usb3="00000001" w:csb0="00080001" w:csb1="00000001"/>
  </w:font>
  <w:font w:name="Arial">
    <w:panose1 w:val="020B0604020202020204"/>
    <w:charset w:val="00"/>
    <w:notTrueType w:val="false"/>
    <w:sig w:usb0="E0002EFF" w:usb1="C000785B" w:usb2="00000009"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9f65274"/>
    <w:multiLevelType w:val="hybridMultilevel"/>
    <w:tmpl w:val="b6fedbf6"/>
    <w:lvl w:ilvl="0" w:tplc="d6a4e49c">
      <w:start w:val="7"/>
      <w:numFmt w:val="bullet"/>
      <w:lvlText w:val="-"/>
      <w:lvlJc w:val="left"/>
      <w:pPr>
        <w:ind w:left="1160" w:hanging="360"/>
      </w:pPr>
      <w:rPr>
        <w:rFonts w:ascii="맑은 고딕" w:eastAsia="맑은 고딕" w:hAnsi="맑은 고딕" w:hint="eastAsia"/>
      </w:rPr>
    </w:lvl>
    <w:lvl w:ilvl="1" w:tentative="on" w:tplc="4090003">
      <w:start w:val="1"/>
      <w:numFmt w:val="bullet"/>
      <w:lvlText w:val=""/>
      <w:lvlJc w:val="left"/>
      <w:pPr>
        <w:ind w:left="1600" w:hanging="400"/>
      </w:pPr>
      <w:rPr>
        <w:rFonts w:ascii="Wingdings" w:hAnsi="Wingdings" w:hint="default"/>
      </w:rPr>
    </w:lvl>
    <w:lvl w:ilvl="2" w:tentative="on" w:tplc="4090005">
      <w:start w:val="1"/>
      <w:numFmt w:val="bullet"/>
      <w:lvlText w:val=""/>
      <w:lvlJc w:val="left"/>
      <w:pPr>
        <w:ind w:left="2000" w:hanging="400"/>
      </w:pPr>
      <w:rPr>
        <w:rFonts w:ascii="Wingdings" w:hAnsi="Wingdings" w:hint="default"/>
      </w:rPr>
    </w:lvl>
    <w:lvl w:ilvl="3" w:tentative="on" w:tplc="4090001">
      <w:start w:val="1"/>
      <w:numFmt w:val="bullet"/>
      <w:lvlText w:val=""/>
      <w:lvlJc w:val="left"/>
      <w:pPr>
        <w:ind w:left="2400" w:hanging="400"/>
      </w:pPr>
      <w:rPr>
        <w:rFonts w:ascii="Wingdings" w:hAnsi="Wingdings" w:hint="default"/>
      </w:rPr>
    </w:lvl>
    <w:lvl w:ilvl="4" w:tentative="on" w:tplc="4090003">
      <w:start w:val="1"/>
      <w:numFmt w:val="bullet"/>
      <w:lvlText w:val=""/>
      <w:lvlJc w:val="left"/>
      <w:pPr>
        <w:ind w:left="2800" w:hanging="400"/>
      </w:pPr>
      <w:rPr>
        <w:rFonts w:ascii="Wingdings" w:hAnsi="Wingdings" w:hint="default"/>
      </w:rPr>
    </w:lvl>
    <w:lvl w:ilvl="5" w:tentative="on" w:tplc="4090005">
      <w:start w:val="1"/>
      <w:numFmt w:val="bullet"/>
      <w:lvlText w:val=""/>
      <w:lvlJc w:val="left"/>
      <w:pPr>
        <w:ind w:left="3200" w:hanging="400"/>
      </w:pPr>
      <w:rPr>
        <w:rFonts w:ascii="Wingdings" w:hAnsi="Wingdings" w:hint="default"/>
      </w:rPr>
    </w:lvl>
    <w:lvl w:ilvl="6" w:tentative="on" w:tplc="4090001">
      <w:start w:val="1"/>
      <w:numFmt w:val="bullet"/>
      <w:lvlText w:val=""/>
      <w:lvlJc w:val="left"/>
      <w:pPr>
        <w:ind w:left="3600" w:hanging="400"/>
      </w:pPr>
      <w:rPr>
        <w:rFonts w:ascii="Wingdings" w:hAnsi="Wingdings" w:hint="default"/>
      </w:rPr>
    </w:lvl>
    <w:lvl w:ilvl="7" w:tentative="on" w:tplc="4090003">
      <w:start w:val="1"/>
      <w:numFmt w:val="bullet"/>
      <w:lvlText w:val=""/>
      <w:lvlJc w:val="left"/>
      <w:pPr>
        <w:ind w:left="4000" w:hanging="400"/>
      </w:pPr>
      <w:rPr>
        <w:rFonts w:ascii="Wingdings" w:hAnsi="Wingdings" w:hint="default"/>
      </w:rPr>
    </w:lvl>
    <w:lvl w:ilvl="8" w:tentative="on" w:tplc="4090005">
      <w:start w:val="1"/>
      <w:numFmt w:val="bullet"/>
      <w:lvlText w:val=""/>
      <w:lvlJc w:val="left"/>
      <w:pPr>
        <w:ind w:left="44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09" w:unhideWhenUsed="1"/>
    <w:lsdException w:name="toc 2" w:semiHidden="1" w:uiPriority="309" w:unhideWhenUsed="1"/>
    <w:lsdException w:name="toc 3" w:semiHidden="1" w:uiPriority="309" w:unhideWhenUsed="1"/>
    <w:lsdException w:name="toc 4" w:semiHidden="1" w:uiPriority="309" w:unhideWhenUsed="1"/>
    <w:lsdException w:name="toc 5" w:semiHidden="1" w:uiPriority="309" w:unhideWhenUsed="1"/>
    <w:lsdException w:name="toc 6" w:semiHidden="1" w:uiPriority="309" w:unhideWhenUsed="1"/>
    <w:lsdException w:name="toc 7" w:semiHidden="1" w:uiPriority="309" w:unhideWhenUsed="1"/>
    <w:lsdException w:name="toc 8" w:semiHidden="1" w:uiPriority="309" w:unhideWhenUsed="1"/>
    <w:lsdException w:name="toc 9" w:semiHidden="1" w:uiPriority="30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0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0" w:qFormat="1"/>
    <w:lsdException w:name="Emphasis" w:uiPriority="12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09"/>
    <w:lsdException w:name="Table Theme" w:semiHidden="1" w:unhideWhenUsed="1"/>
    <w:lsdException w:name="Placeholder Text" w:semiHidden="1"/>
    <w:lsdException w:name="No Spacing" w:uiPriority="1" w:qFormat="1"/>
    <w:lsdException w:name="Light Shading" w:uiPriority="822"/>
    <w:lsdException w:name="Light List" w:uiPriority="823"/>
    <w:lsdException w:name="Light Grid" w:uiPriority="824"/>
    <w:lsdException w:name="Medium Shading 1" w:uiPriority="825"/>
    <w:lsdException w:name="Medium Shading 2" w:uiPriority="1432"/>
    <w:lsdException w:name="Medium List 1" w:uiPriority="1433"/>
    <w:lsdException w:name="Medium List 2" w:uiPriority="1536"/>
    <w:lsdException w:name="Medium Grid 1" w:uiPriority="1537"/>
    <w:lsdException w:name="Medium Grid 2" w:uiPriority="1544"/>
    <w:lsdException w:name="Medium Grid 3" w:uiPriority="1545"/>
    <w:lsdException w:name="Dark List" w:uiPriority="1576"/>
    <w:lsdException w:name="Colorful Shading" w:uiPriority="1577"/>
    <w:lsdException w:name="Colorful List" w:uiPriority="1584"/>
    <w:lsdException w:name="Colorful Grid" w:uiPriority="1585"/>
    <w:lsdException w:name="Light Shading Accent 1" w:uiPriority="822"/>
    <w:lsdException w:name="Light List Accent 1" w:uiPriority="823"/>
    <w:lsdException w:name="Light Grid Accent 1" w:uiPriority="824"/>
    <w:lsdException w:name="Medium Shading 1 Accent 1" w:uiPriority="825"/>
    <w:lsdException w:name="Medium Shading 2 Accent 1" w:uiPriority="1432"/>
    <w:lsdException w:name="Medium List 1 Accent 1" w:uiPriority="1433"/>
    <w:lsdException w:name="Revision" w:semiHidden="1"/>
    <w:lsdException w:name="List Paragraph" w:uiPriority="304" w:qFormat="1"/>
    <w:lsdException w:name="Quote" w:uiPriority="257" w:qFormat="1"/>
    <w:lsdException w:name="Intense Quote" w:uiPriority="276" w:qFormat="1"/>
    <w:lsdException w:name="Medium List 2 Accent 1" w:uiPriority="1536"/>
    <w:lsdException w:name="Medium Grid 1 Accent 1" w:uiPriority="1537"/>
    <w:lsdException w:name="Medium Grid 2 Accent 1" w:uiPriority="1544"/>
    <w:lsdException w:name="Medium Grid 3 Accent 1" w:uiPriority="1545"/>
    <w:lsdException w:name="Dark List Accent 1" w:uiPriority="1576"/>
    <w:lsdException w:name="Colorful Shading Accent 1" w:uiPriority="1577"/>
    <w:lsdException w:name="Colorful List Accent 1" w:uiPriority="1584"/>
    <w:lsdException w:name="Colorful Grid Accent 1" w:uiPriority="1585"/>
    <w:lsdException w:name="Light Shading Accent 2" w:uiPriority="822"/>
    <w:lsdException w:name="Light List Accent 2" w:uiPriority="823"/>
    <w:lsdException w:name="Light Grid Accent 2" w:uiPriority="824"/>
    <w:lsdException w:name="Medium Shading 1 Accent 2" w:uiPriority="825"/>
    <w:lsdException w:name="Medium Shading 2 Accent 2" w:uiPriority="1432"/>
    <w:lsdException w:name="Medium List 1 Accent 2" w:uiPriority="1433"/>
    <w:lsdException w:name="Medium List 2 Accent 2" w:uiPriority="1536"/>
    <w:lsdException w:name="Medium Grid 1 Accent 2" w:uiPriority="1537"/>
    <w:lsdException w:name="Medium Grid 2 Accent 2" w:uiPriority="1544"/>
    <w:lsdException w:name="Medium Grid 3 Accent 2" w:uiPriority="1545"/>
    <w:lsdException w:name="Dark List Accent 2" w:uiPriority="1576"/>
    <w:lsdException w:name="Colorful Shading Accent 2" w:uiPriority="1577"/>
    <w:lsdException w:name="Colorful List Accent 2" w:uiPriority="1584"/>
    <w:lsdException w:name="Colorful Grid Accent 2" w:uiPriority="1585"/>
    <w:lsdException w:name="Light Shading Accent 3" w:uiPriority="822"/>
    <w:lsdException w:name="Light List Accent 3" w:uiPriority="823"/>
    <w:lsdException w:name="Light Grid Accent 3" w:uiPriority="824"/>
    <w:lsdException w:name="Medium Shading 1 Accent 3" w:uiPriority="825"/>
    <w:lsdException w:name="Medium Shading 2 Accent 3" w:uiPriority="1432"/>
    <w:lsdException w:name="Medium List 1 Accent 3" w:uiPriority="1433"/>
    <w:lsdException w:name="Medium List 2 Accent 3" w:uiPriority="1536"/>
    <w:lsdException w:name="Medium Grid 1 Accent 3" w:uiPriority="1537"/>
    <w:lsdException w:name="Medium Grid 2 Accent 3" w:uiPriority="1544"/>
    <w:lsdException w:name="Medium Grid 3 Accent 3" w:uiPriority="1545"/>
    <w:lsdException w:name="Dark List Accent 3" w:uiPriority="1576"/>
    <w:lsdException w:name="Colorful Shading Accent 3" w:uiPriority="1577"/>
    <w:lsdException w:name="Colorful List Accent 3" w:uiPriority="1584"/>
    <w:lsdException w:name="Colorful Grid Accent 3" w:uiPriority="1585"/>
    <w:lsdException w:name="Light Shading Accent 4" w:uiPriority="822"/>
    <w:lsdException w:name="Light List Accent 4" w:uiPriority="823"/>
    <w:lsdException w:name="Light Grid Accent 4" w:uiPriority="824"/>
    <w:lsdException w:name="Medium Shading 1 Accent 4" w:uiPriority="825"/>
    <w:lsdException w:name="Medium Shading 2 Accent 4" w:uiPriority="1432"/>
    <w:lsdException w:name="Medium List 1 Accent 4" w:uiPriority="1433"/>
    <w:lsdException w:name="Medium List 2 Accent 4" w:uiPriority="1536"/>
    <w:lsdException w:name="Medium Grid 1 Accent 4" w:uiPriority="1537"/>
    <w:lsdException w:name="Medium Grid 2 Accent 4" w:uiPriority="1544"/>
    <w:lsdException w:name="Medium Grid 3 Accent 4" w:uiPriority="1545"/>
    <w:lsdException w:name="Dark List Accent 4" w:uiPriority="1576"/>
    <w:lsdException w:name="Colorful Shading Accent 4" w:uiPriority="1577"/>
    <w:lsdException w:name="Colorful List Accent 4" w:uiPriority="1584"/>
    <w:lsdException w:name="Colorful Grid Accent 4" w:uiPriority="1585"/>
    <w:lsdException w:name="Light Shading Accent 5" w:uiPriority="822"/>
    <w:lsdException w:name="Light List Accent 5" w:uiPriority="823"/>
    <w:lsdException w:name="Light Grid Accent 5" w:uiPriority="824"/>
    <w:lsdException w:name="Medium Shading 1 Accent 5" w:uiPriority="825"/>
    <w:lsdException w:name="Medium Shading 2 Accent 5" w:uiPriority="1432"/>
    <w:lsdException w:name="Medium List 1 Accent 5" w:uiPriority="1433"/>
    <w:lsdException w:name="Medium List 2 Accent 5" w:uiPriority="1536"/>
    <w:lsdException w:name="Medium Grid 1 Accent 5" w:uiPriority="1537"/>
    <w:lsdException w:name="Medium Grid 2 Accent 5" w:uiPriority="1544"/>
    <w:lsdException w:name="Medium Grid 3 Accent 5" w:uiPriority="1545"/>
    <w:lsdException w:name="Dark List Accent 5" w:uiPriority="1576"/>
    <w:lsdException w:name="Colorful Shading Accent 5" w:uiPriority="1577"/>
    <w:lsdException w:name="Colorful List Accent 5" w:uiPriority="1584"/>
    <w:lsdException w:name="Colorful Grid Accent 5" w:uiPriority="1585"/>
    <w:lsdException w:name="Light Shading Accent 6" w:uiPriority="822"/>
    <w:lsdException w:name="Light List Accent 6" w:uiPriority="823"/>
    <w:lsdException w:name="Light Grid Accent 6" w:uiPriority="824"/>
    <w:lsdException w:name="Medium Shading 1 Accent 6" w:uiPriority="825"/>
    <w:lsdException w:name="Medium Shading 2 Accent 6" w:uiPriority="1432"/>
    <w:lsdException w:name="Medium List 1 Accent 6" w:uiPriority="1433"/>
    <w:lsdException w:name="Medium List 2 Accent 6" w:uiPriority="1536"/>
    <w:lsdException w:name="Medium Grid 1 Accent 6" w:uiPriority="1537"/>
    <w:lsdException w:name="Medium Grid 2 Accent 6" w:uiPriority="1544"/>
    <w:lsdException w:name="Medium Grid 3 Accent 6" w:uiPriority="1545"/>
    <w:lsdException w:name="Dark List Accent 6" w:uiPriority="1576"/>
    <w:lsdException w:name="Colorful Shading Accent 6" w:uiPriority="1577"/>
    <w:lsdException w:name="Colorful List Accent 6" w:uiPriority="1584"/>
    <w:lsdException w:name="Colorful Grid Accent 6" w:uiPriority="1585"/>
    <w:lsdException w:name="Subtle Emphasis" w:uiPriority="85" w:qFormat="1"/>
    <w:lsdException w:name="Intense Emphasis" w:uiPriority="129" w:qFormat="1"/>
    <w:lsdException w:name="Subtle Reference" w:uiPriority="277" w:qFormat="1"/>
    <w:lsdException w:name="Intense Reference" w:uiPriority="296" w:qFormat="1"/>
    <w:lsdException w:name="Book Title" w:uiPriority="297" w:qFormat="1"/>
    <w:lsdException w:name="Bibliography" w:semiHidden="1" w:uiPriority="307" w:unhideWhenUsed="1"/>
    <w:lsdException w:name="TOC Heading" w:semiHidden="1" w:uiPriority="309" w:unhideWhenUsed="1" w:qFormat="1"/>
    <w:lsdException w:name="Plain Table 1" w:uiPriority="599"/>
    <w:lsdException w:name="Plain Table 2" w:uiPriority="600"/>
    <w:lsdException w:name="Plain Table 3" w:uiPriority="601"/>
    <w:lsdException w:name="Plain Table 4" w:uiPriority="608"/>
    <w:lsdException w:name="Plain Table 5" w:uiPriority="609"/>
    <w:lsdException w:name="Grid Table Light" w:uiPriority="598"/>
    <w:lsdException w:name="Grid Table 1 Light" w:uiPriority="628"/>
    <w:lsdException w:name="Grid Table 2" w:uiPriority="629"/>
    <w:lsdException w:name="Grid Table 3" w:uiPriority="630"/>
    <w:lsdException w:name="Grid Table 4" w:uiPriority="631"/>
    <w:lsdException w:name="Grid Table 5 Dark" w:uiPriority="662"/>
    <w:lsdException w:name="Grid Table 6 Colorful" w:uiPriority="663"/>
    <w:lsdException w:name="Grid Table 7 Colorful" w:uiPriority="772"/>
    <w:lsdException w:name="Grid Table 1 Light Accent 1" w:uiPriority="628"/>
    <w:lsdException w:name="Grid Table 2 Accent 1" w:uiPriority="629"/>
    <w:lsdException w:name="Grid Table 3 Accent 1" w:uiPriority="630"/>
    <w:lsdException w:name="Grid Table 4 Accent 1" w:uiPriority="631"/>
    <w:lsdException w:name="Grid Table 5 Dark Accent 1" w:uiPriority="662"/>
    <w:lsdException w:name="Grid Table 6 Colorful Accent 1" w:uiPriority="663"/>
    <w:lsdException w:name="Grid Table 7 Colorful Accent 1" w:uiPriority="772"/>
    <w:lsdException w:name="Grid Table 1 Light Accent 2" w:uiPriority="628"/>
    <w:lsdException w:name="Grid Table 2 Accent 2" w:uiPriority="629"/>
    <w:lsdException w:name="Grid Table 3 Accent 2" w:uiPriority="630"/>
    <w:lsdException w:name="Grid Table 4 Accent 2" w:uiPriority="631"/>
    <w:lsdException w:name="Grid Table 5 Dark Accent 2" w:uiPriority="662"/>
    <w:lsdException w:name="Grid Table 6 Colorful Accent 2" w:uiPriority="663"/>
    <w:lsdException w:name="Grid Table 7 Colorful Accent 2" w:uiPriority="772"/>
    <w:lsdException w:name="Grid Table 1 Light Accent 3" w:uiPriority="628"/>
    <w:lsdException w:name="Grid Table 2 Accent 3" w:uiPriority="629"/>
    <w:lsdException w:name="Grid Table 3 Accent 3" w:uiPriority="630"/>
    <w:lsdException w:name="Grid Table 4 Accent 3" w:uiPriority="631"/>
    <w:lsdException w:name="Grid Table 5 Dark Accent 3" w:uiPriority="662"/>
    <w:lsdException w:name="Grid Table 6 Colorful Accent 3" w:uiPriority="663"/>
    <w:lsdException w:name="Grid Table 7 Colorful Accent 3" w:uiPriority="772"/>
    <w:lsdException w:name="Grid Table 1 Light Accent 4" w:uiPriority="628"/>
    <w:lsdException w:name="Grid Table 2 Accent 4" w:uiPriority="629"/>
    <w:lsdException w:name="Grid Table 3 Accent 4" w:uiPriority="630"/>
    <w:lsdException w:name="Grid Table 4 Accent 4" w:uiPriority="631"/>
    <w:lsdException w:name="Grid Table 5 Dark Accent 4" w:uiPriority="662"/>
    <w:lsdException w:name="Grid Table 6 Colorful Accent 4" w:uiPriority="663"/>
    <w:lsdException w:name="Grid Table 7 Colorful Accent 4" w:uiPriority="772"/>
    <w:lsdException w:name="Grid Table 1 Light Accent 5" w:uiPriority="628"/>
    <w:lsdException w:name="Grid Table 2 Accent 5" w:uiPriority="629"/>
    <w:lsdException w:name="Grid Table 3 Accent 5" w:uiPriority="630"/>
    <w:lsdException w:name="Grid Table 4 Accent 5" w:uiPriority="631"/>
    <w:lsdException w:name="Grid Table 5 Dark Accent 5" w:uiPriority="662"/>
    <w:lsdException w:name="Grid Table 6 Colorful Accent 5" w:uiPriority="663"/>
    <w:lsdException w:name="Grid Table 7 Colorful Accent 5" w:uiPriority="772"/>
    <w:lsdException w:name="Grid Table 1 Light Accent 6" w:uiPriority="628"/>
    <w:lsdException w:name="Grid Table 2 Accent 6" w:uiPriority="629"/>
    <w:lsdException w:name="Grid Table 3 Accent 6" w:uiPriority="630"/>
    <w:lsdException w:name="Grid Table 4 Accent 6" w:uiPriority="631"/>
    <w:lsdException w:name="Grid Table 5 Dark Accent 6" w:uiPriority="662"/>
    <w:lsdException w:name="Grid Table 6 Colorful Accent 6" w:uiPriority="663"/>
    <w:lsdException w:name="Grid Table 7 Colorful Accent 6" w:uiPriority="772"/>
    <w:lsdException w:name="List Table 1 Light" w:uiPriority="628"/>
    <w:lsdException w:name="List Table 2" w:uiPriority="629"/>
    <w:lsdException w:name="List Table 3" w:uiPriority="630"/>
    <w:lsdException w:name="List Table 4" w:uiPriority="631"/>
    <w:lsdException w:name="List Table 5 Dark" w:uiPriority="662"/>
    <w:lsdException w:name="List Table 6 Colorful" w:uiPriority="663"/>
    <w:lsdException w:name="List Table 7 Colorful" w:uiPriority="772"/>
    <w:lsdException w:name="List Table 1 Light Accent 1" w:uiPriority="628"/>
    <w:lsdException w:name="List Table 2 Accent 1" w:uiPriority="629"/>
    <w:lsdException w:name="List Table 3 Accent 1" w:uiPriority="630"/>
    <w:lsdException w:name="List Table 4 Accent 1" w:uiPriority="631"/>
    <w:lsdException w:name="List Table 5 Dark Accent 1" w:uiPriority="662"/>
    <w:lsdException w:name="List Table 6 Colorful Accent 1" w:uiPriority="663"/>
    <w:lsdException w:name="List Table 7 Colorful Accent 1" w:uiPriority="772"/>
    <w:lsdException w:name="List Table 1 Light Accent 2" w:uiPriority="628"/>
    <w:lsdException w:name="List Table 2 Accent 2" w:uiPriority="629"/>
    <w:lsdException w:name="List Table 3 Accent 2" w:uiPriority="630"/>
    <w:lsdException w:name="List Table 4 Accent 2" w:uiPriority="631"/>
    <w:lsdException w:name="List Table 5 Dark Accent 2" w:uiPriority="662"/>
    <w:lsdException w:name="List Table 6 Colorful Accent 2" w:uiPriority="663"/>
    <w:lsdException w:name="List Table 7 Colorful Accent 2" w:uiPriority="772"/>
    <w:lsdException w:name="List Table 1 Light Accent 3" w:uiPriority="628"/>
    <w:lsdException w:name="List Table 2 Accent 3" w:uiPriority="629"/>
    <w:lsdException w:name="List Table 3 Accent 3" w:uiPriority="630"/>
    <w:lsdException w:name="List Table 4 Accent 3" w:uiPriority="631"/>
    <w:lsdException w:name="List Table 5 Dark Accent 3" w:uiPriority="662"/>
    <w:lsdException w:name="List Table 6 Colorful Accent 3" w:uiPriority="663"/>
    <w:lsdException w:name="List Table 7 Colorful Accent 3" w:uiPriority="772"/>
    <w:lsdException w:name="List Table 1 Light Accent 4" w:uiPriority="628"/>
    <w:lsdException w:name="List Table 2 Accent 4" w:uiPriority="629"/>
    <w:lsdException w:name="List Table 3 Accent 4" w:uiPriority="630"/>
    <w:lsdException w:name="List Table 4 Accent 4" w:uiPriority="631"/>
    <w:lsdException w:name="List Table 5 Dark Accent 4" w:uiPriority="662"/>
    <w:lsdException w:name="List Table 6 Colorful Accent 4" w:uiPriority="663"/>
    <w:lsdException w:name="List Table 7 Colorful Accent 4" w:uiPriority="772"/>
    <w:lsdException w:name="List Table 1 Light Accent 5" w:uiPriority="628"/>
    <w:lsdException w:name="List Table 2 Accent 5" w:uiPriority="629"/>
    <w:lsdException w:name="List Table 3 Accent 5" w:uiPriority="630"/>
    <w:lsdException w:name="List Table 4 Accent 5" w:uiPriority="631"/>
    <w:lsdException w:name="List Table 5 Dark Accent 5" w:uiPriority="662"/>
    <w:lsdException w:name="List Table 6 Colorful Accent 5" w:uiPriority="663"/>
    <w:lsdException w:name="List Table 7 Colorful Accent 5" w:uiPriority="772"/>
    <w:lsdException w:name="List Table 1 Light Accent 6" w:uiPriority="628"/>
    <w:lsdException w:name="List Table 2 Accent 6" w:uiPriority="629"/>
    <w:lsdException w:name="List Table 3 Accent 6" w:uiPriority="630"/>
    <w:lsdException w:name="List Table 4 Accent 6" w:uiPriority="631"/>
    <w:lsdException w:name="List Table 5 Dark Accent 6" w:uiPriority="662"/>
    <w:lsdException w:name="List Table 6 Colorful Accent 6" w:uiPriority="663"/>
    <w:lsdException w:name="List Table 7 Colorful Accent 6" w:uiPriority="772"/>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basedOn w:val="a0"/>
    <w:unhideWhenUsed/>
    <w:rPr>
      <w:color w:val="0563C1"/>
      <w:u w:val="single" w:color="auto"/>
    </w:rPr>
  </w:style>
  <w:style w:type="paragraph" w:styleId="a4">
    <w:name w:val="List Paragraph"/>
    <w:uiPriority w:val="34"/>
    <w:basedOn w:val="a"/>
    <w:qFormat/>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한정훈</cp:lastModifiedBy>
  <cp:revision>1</cp:revision>
  <dcterms:created xsi:type="dcterms:W3CDTF">2024-08-28T01:09:00Z</dcterms:created>
  <dcterms:modified xsi:type="dcterms:W3CDTF">2024-09-04T04:51:34Z</dcterms:modified>
  <cp:version>1100.0100.01</cp:version>
</cp:coreProperties>
</file>